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DA65" w14:textId="638E9D99" w:rsidR="00561476" w:rsidRPr="009B7E47" w:rsidRDefault="003E030D" w:rsidP="00561476">
      <w:pPr>
        <w:jc w:val="center"/>
        <w:rPr>
          <w:b/>
          <w:sz w:val="36"/>
          <w:szCs w:val="36"/>
        </w:rPr>
      </w:pPr>
      <w:r>
        <w:rPr>
          <w:b/>
          <w:noProof/>
          <w:sz w:val="36"/>
          <w:szCs w:val="36"/>
        </w:rPr>
        <w:drawing>
          <wp:inline distT="0" distB="0" distL="0" distR="0" wp14:anchorId="1AE2F8D4" wp14:editId="04EBC26E">
            <wp:extent cx="3700780" cy="23723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780" cy="2372360"/>
                    </a:xfrm>
                    <a:prstGeom prst="rect">
                      <a:avLst/>
                    </a:prstGeom>
                    <a:noFill/>
                    <a:ln>
                      <a:noFill/>
                    </a:ln>
                  </pic:spPr>
                </pic:pic>
              </a:graphicData>
            </a:graphic>
          </wp:inline>
        </w:drawing>
      </w:r>
    </w:p>
    <w:p w14:paraId="60033EF0" w14:textId="77777777" w:rsidR="00561476" w:rsidRPr="009B7E47" w:rsidRDefault="00561476" w:rsidP="00561476">
      <w:pPr>
        <w:jc w:val="center"/>
        <w:rPr>
          <w:b/>
          <w:sz w:val="36"/>
          <w:szCs w:val="36"/>
          <w:lang w:val="en-US"/>
        </w:rPr>
      </w:pPr>
    </w:p>
    <w:p w14:paraId="77926CE7" w14:textId="77777777" w:rsidR="000A4DD6" w:rsidRPr="009B7E47" w:rsidRDefault="000A4DD6" w:rsidP="00561476">
      <w:pPr>
        <w:jc w:val="center"/>
        <w:rPr>
          <w:b/>
          <w:sz w:val="36"/>
          <w:szCs w:val="36"/>
          <w:lang w:val="en-US"/>
        </w:rPr>
      </w:pPr>
    </w:p>
    <w:p w14:paraId="4768D374" w14:textId="77777777" w:rsidR="000A4DD6" w:rsidRPr="009B7E47" w:rsidRDefault="000A4DD6" w:rsidP="00561476">
      <w:pPr>
        <w:jc w:val="center"/>
        <w:rPr>
          <w:b/>
          <w:sz w:val="36"/>
          <w:szCs w:val="36"/>
          <w:lang w:val="en-US"/>
        </w:rPr>
      </w:pPr>
    </w:p>
    <w:p w14:paraId="1B84D499" w14:textId="77777777" w:rsidR="000A4DD6" w:rsidRPr="009B7E47" w:rsidRDefault="000A4DD6" w:rsidP="00561476">
      <w:pPr>
        <w:jc w:val="center"/>
        <w:rPr>
          <w:b/>
          <w:sz w:val="36"/>
          <w:szCs w:val="36"/>
          <w:lang w:val="en-US"/>
        </w:rPr>
      </w:pPr>
    </w:p>
    <w:p w14:paraId="51DCA1AF" w14:textId="77777777" w:rsidR="00561476" w:rsidRPr="009B7E47" w:rsidRDefault="00561476" w:rsidP="00561476">
      <w:pPr>
        <w:tabs>
          <w:tab w:val="left" w:pos="5204"/>
        </w:tabs>
        <w:jc w:val="left"/>
        <w:rPr>
          <w:b/>
          <w:sz w:val="36"/>
          <w:szCs w:val="36"/>
        </w:rPr>
      </w:pPr>
      <w:r w:rsidRPr="009B7E47">
        <w:rPr>
          <w:b/>
          <w:sz w:val="36"/>
          <w:szCs w:val="36"/>
        </w:rPr>
        <w:tab/>
      </w:r>
    </w:p>
    <w:p w14:paraId="1833A7F2" w14:textId="77777777" w:rsidR="00561476" w:rsidRPr="009B7E47" w:rsidRDefault="00561476" w:rsidP="00561476">
      <w:pPr>
        <w:jc w:val="center"/>
        <w:rPr>
          <w:b/>
          <w:sz w:val="36"/>
          <w:szCs w:val="36"/>
        </w:rPr>
      </w:pPr>
    </w:p>
    <w:p w14:paraId="10BE9B93" w14:textId="77777777" w:rsidR="00561476" w:rsidRPr="009B7E47" w:rsidRDefault="00CB76D2" w:rsidP="00561476">
      <w:pPr>
        <w:jc w:val="center"/>
        <w:rPr>
          <w:b/>
          <w:sz w:val="48"/>
          <w:szCs w:val="48"/>
        </w:rPr>
      </w:pPr>
      <w:bookmarkStart w:id="0" w:name="_Toc226196784"/>
      <w:bookmarkStart w:id="1" w:name="_Toc226197203"/>
      <w:r w:rsidRPr="009B7E47">
        <w:rPr>
          <w:b/>
          <w:sz w:val="48"/>
          <w:szCs w:val="48"/>
        </w:rPr>
        <w:t>М</w:t>
      </w:r>
      <w:r w:rsidR="00561476" w:rsidRPr="009B7E47">
        <w:rPr>
          <w:b/>
          <w:sz w:val="48"/>
          <w:szCs w:val="48"/>
        </w:rPr>
        <w:t>ониторинг СМИ</w:t>
      </w:r>
      <w:bookmarkEnd w:id="0"/>
      <w:bookmarkEnd w:id="1"/>
      <w:r w:rsidR="00561476" w:rsidRPr="009B7E47">
        <w:rPr>
          <w:b/>
          <w:sz w:val="48"/>
          <w:szCs w:val="48"/>
        </w:rPr>
        <w:t xml:space="preserve"> РФ</w:t>
      </w:r>
    </w:p>
    <w:p w14:paraId="7B6313C4" w14:textId="77777777" w:rsidR="00561476" w:rsidRPr="009B7E47" w:rsidRDefault="00561476" w:rsidP="00561476">
      <w:pPr>
        <w:jc w:val="center"/>
        <w:rPr>
          <w:b/>
          <w:sz w:val="48"/>
          <w:szCs w:val="48"/>
        </w:rPr>
      </w:pPr>
      <w:bookmarkStart w:id="2" w:name="_Toc226196785"/>
      <w:bookmarkStart w:id="3" w:name="_Toc226197204"/>
      <w:r w:rsidRPr="009B7E47">
        <w:rPr>
          <w:b/>
          <w:sz w:val="48"/>
          <w:szCs w:val="48"/>
        </w:rPr>
        <w:t>по пенсионной тематике</w:t>
      </w:r>
      <w:bookmarkEnd w:id="2"/>
      <w:bookmarkEnd w:id="3"/>
    </w:p>
    <w:p w14:paraId="22FA3D57" w14:textId="77777777" w:rsidR="008B6D1B" w:rsidRPr="009B7E47" w:rsidRDefault="008B6D1B" w:rsidP="00C70A20">
      <w:pPr>
        <w:jc w:val="center"/>
        <w:rPr>
          <w:b/>
          <w:sz w:val="48"/>
          <w:szCs w:val="48"/>
        </w:rPr>
      </w:pPr>
    </w:p>
    <w:p w14:paraId="75100540" w14:textId="77777777" w:rsidR="007D6FE5" w:rsidRPr="009B7E47" w:rsidRDefault="007D6FE5" w:rsidP="00C70A20">
      <w:pPr>
        <w:jc w:val="center"/>
        <w:rPr>
          <w:b/>
          <w:sz w:val="36"/>
          <w:szCs w:val="36"/>
        </w:rPr>
      </w:pPr>
      <w:r w:rsidRPr="009B7E47">
        <w:rPr>
          <w:b/>
          <w:sz w:val="36"/>
          <w:szCs w:val="36"/>
        </w:rPr>
        <w:t xml:space="preserve"> </w:t>
      </w:r>
    </w:p>
    <w:p w14:paraId="02A64F81" w14:textId="77777777" w:rsidR="00C70A20" w:rsidRPr="009B7E47" w:rsidRDefault="00906980" w:rsidP="00C70A20">
      <w:pPr>
        <w:jc w:val="center"/>
        <w:rPr>
          <w:b/>
          <w:sz w:val="40"/>
          <w:szCs w:val="40"/>
        </w:rPr>
      </w:pPr>
      <w:r w:rsidRPr="009B7E47">
        <w:rPr>
          <w:b/>
          <w:sz w:val="40"/>
          <w:szCs w:val="40"/>
        </w:rPr>
        <w:t>0</w:t>
      </w:r>
      <w:r w:rsidR="005247B1" w:rsidRPr="009B7E47">
        <w:rPr>
          <w:b/>
          <w:sz w:val="40"/>
          <w:szCs w:val="40"/>
          <w:lang w:val="en-US"/>
        </w:rPr>
        <w:t>7</w:t>
      </w:r>
      <w:r w:rsidR="00CB6B64" w:rsidRPr="009B7E47">
        <w:rPr>
          <w:b/>
          <w:sz w:val="40"/>
          <w:szCs w:val="40"/>
        </w:rPr>
        <w:t>.</w:t>
      </w:r>
      <w:r w:rsidR="00C8666E" w:rsidRPr="009B7E47">
        <w:rPr>
          <w:b/>
          <w:sz w:val="40"/>
          <w:szCs w:val="40"/>
        </w:rPr>
        <w:t>0</w:t>
      </w:r>
      <w:r w:rsidRPr="009B7E47">
        <w:rPr>
          <w:b/>
          <w:sz w:val="40"/>
          <w:szCs w:val="40"/>
        </w:rPr>
        <w:t>8</w:t>
      </w:r>
      <w:r w:rsidR="000214CF" w:rsidRPr="009B7E47">
        <w:rPr>
          <w:b/>
          <w:sz w:val="40"/>
          <w:szCs w:val="40"/>
        </w:rPr>
        <w:t>.</w:t>
      </w:r>
      <w:r w:rsidR="007D6FE5" w:rsidRPr="009B7E47">
        <w:rPr>
          <w:b/>
          <w:sz w:val="40"/>
          <w:szCs w:val="40"/>
        </w:rPr>
        <w:t>20</w:t>
      </w:r>
      <w:r w:rsidR="00EB57E7" w:rsidRPr="009B7E47">
        <w:rPr>
          <w:b/>
          <w:sz w:val="40"/>
          <w:szCs w:val="40"/>
        </w:rPr>
        <w:t>2</w:t>
      </w:r>
      <w:r w:rsidR="00C8666E" w:rsidRPr="009B7E47">
        <w:rPr>
          <w:b/>
          <w:sz w:val="40"/>
          <w:szCs w:val="40"/>
        </w:rPr>
        <w:t>5</w:t>
      </w:r>
      <w:r w:rsidR="00C70A20" w:rsidRPr="009B7E47">
        <w:rPr>
          <w:b/>
          <w:sz w:val="40"/>
          <w:szCs w:val="40"/>
        </w:rPr>
        <w:t xml:space="preserve"> г</w:t>
      </w:r>
      <w:r w:rsidR="007D6FE5" w:rsidRPr="009B7E47">
        <w:rPr>
          <w:b/>
          <w:sz w:val="40"/>
          <w:szCs w:val="40"/>
        </w:rPr>
        <w:t>.</w:t>
      </w:r>
    </w:p>
    <w:p w14:paraId="4144C707" w14:textId="77777777" w:rsidR="007D6FE5" w:rsidRPr="009B7E47" w:rsidRDefault="007D6FE5" w:rsidP="000C1A46">
      <w:pPr>
        <w:jc w:val="center"/>
        <w:rPr>
          <w:b/>
          <w:sz w:val="40"/>
          <w:szCs w:val="40"/>
        </w:rPr>
      </w:pPr>
    </w:p>
    <w:p w14:paraId="0694361C" w14:textId="77777777" w:rsidR="00C16C6D" w:rsidRPr="009B7E47" w:rsidRDefault="00C16C6D" w:rsidP="000C1A46">
      <w:pPr>
        <w:jc w:val="center"/>
        <w:rPr>
          <w:b/>
          <w:sz w:val="40"/>
          <w:szCs w:val="40"/>
        </w:rPr>
      </w:pPr>
    </w:p>
    <w:p w14:paraId="7EEC7D20" w14:textId="77777777" w:rsidR="00C70A20" w:rsidRPr="009B7E47" w:rsidRDefault="00C70A20" w:rsidP="000C1A46">
      <w:pPr>
        <w:jc w:val="center"/>
        <w:rPr>
          <w:b/>
          <w:sz w:val="40"/>
          <w:szCs w:val="40"/>
        </w:rPr>
      </w:pPr>
    </w:p>
    <w:p w14:paraId="5189343A" w14:textId="77777777" w:rsidR="00C70A20" w:rsidRPr="009B7E47" w:rsidRDefault="00C70A20" w:rsidP="000C1A46">
      <w:pPr>
        <w:jc w:val="center"/>
      </w:pPr>
    </w:p>
    <w:p w14:paraId="17A57BCD" w14:textId="77777777" w:rsidR="00CB76D2" w:rsidRPr="009B7E47" w:rsidRDefault="00CB76D2" w:rsidP="000C1A46">
      <w:pPr>
        <w:jc w:val="center"/>
        <w:rPr>
          <w:b/>
          <w:sz w:val="40"/>
          <w:szCs w:val="40"/>
        </w:rPr>
      </w:pPr>
    </w:p>
    <w:p w14:paraId="428B1C13" w14:textId="77777777" w:rsidR="009D66A1" w:rsidRPr="009B7E47" w:rsidRDefault="009B23FE" w:rsidP="009B23FE">
      <w:pPr>
        <w:pStyle w:val="10"/>
        <w:jc w:val="center"/>
      </w:pPr>
      <w:r w:rsidRPr="009B7E47">
        <w:br w:type="page"/>
      </w:r>
      <w:bookmarkStart w:id="4" w:name="_Toc396864626"/>
      <w:r w:rsidR="009D79CC" w:rsidRPr="009B7E47">
        <w:lastRenderedPageBreak/>
        <w:t>Те</w:t>
      </w:r>
      <w:r w:rsidR="009D66A1" w:rsidRPr="009B7E47">
        <w:t>мы</w:t>
      </w:r>
      <w:r w:rsidR="009D66A1" w:rsidRPr="009B7E47">
        <w:rPr>
          <w:rFonts w:ascii="Arial Rounded MT Bold" w:hAnsi="Arial Rounded MT Bold"/>
        </w:rPr>
        <w:t xml:space="preserve"> </w:t>
      </w:r>
      <w:r w:rsidR="009D66A1" w:rsidRPr="009B7E47">
        <w:t>дня</w:t>
      </w:r>
      <w:bookmarkEnd w:id="4"/>
    </w:p>
    <w:p w14:paraId="6DC0CC02" w14:textId="77777777" w:rsidR="00A1463C" w:rsidRPr="009B7E47" w:rsidRDefault="00B127BC" w:rsidP="00676D5F">
      <w:pPr>
        <w:numPr>
          <w:ilvl w:val="0"/>
          <w:numId w:val="25"/>
        </w:numPr>
        <w:rPr>
          <w:i/>
        </w:rPr>
      </w:pPr>
      <w:r w:rsidRPr="009B7E47">
        <w:rPr>
          <w:i/>
        </w:rPr>
        <w:t xml:space="preserve">С 1 августа 2025 года размер накопительной пенсии и срочной пенсионной выплаты клиентов НПФ «БУДУЩЕЕ» вырос в среднем на 13%. Пенсии в новом, увеличенном размере будут выплачены 6,5 тыс. пенсионерам, среди которых около 4,5 тыс. человек получают накопительную пенсию и порядка 2 тыс. человек — срочную пенсионную выплату, </w:t>
      </w:r>
      <w:hyperlink w:anchor="a1" w:history="1">
        <w:r w:rsidRPr="009B7E47">
          <w:rPr>
            <w:rStyle w:val="a3"/>
            <w:i/>
          </w:rPr>
          <w:t>сообщает «РБК»</w:t>
        </w:r>
      </w:hyperlink>
    </w:p>
    <w:p w14:paraId="185F5108" w14:textId="77777777" w:rsidR="00B127BC" w:rsidRPr="009B7E47" w:rsidRDefault="00B127BC" w:rsidP="00676D5F">
      <w:pPr>
        <w:numPr>
          <w:ilvl w:val="0"/>
          <w:numId w:val="25"/>
        </w:numPr>
        <w:rPr>
          <w:i/>
        </w:rPr>
      </w:pPr>
      <w:r w:rsidRPr="009B7E47">
        <w:rPr>
          <w:i/>
        </w:rPr>
        <w:t xml:space="preserve">С 1 августа 2025 года размер накопительной пенсии и срочной пенсионной выплаты клиентов НПФ «Достойное БУДУЩЕЕ» вырос в среднем на 14%. Пенсии в новом, увеличенном размере будут выплачены 9,9 тыс. пенсионерам, среди которых около 8,5 тыс. человек получают накопительную пенсию и порядка 1,4 тыс. человек - срочную пенсионную выплату, </w:t>
      </w:r>
      <w:hyperlink w:anchor="a2" w:history="1">
        <w:r w:rsidRPr="009B7E47">
          <w:rPr>
            <w:rStyle w:val="a3"/>
            <w:i/>
          </w:rPr>
          <w:t>передает «Ваш Пенсионный Брокер»</w:t>
        </w:r>
      </w:hyperlink>
    </w:p>
    <w:p w14:paraId="1BB44D64" w14:textId="77777777" w:rsidR="00B127BC" w:rsidRPr="009B7E47" w:rsidRDefault="00B127BC" w:rsidP="00676D5F">
      <w:pPr>
        <w:numPr>
          <w:ilvl w:val="0"/>
          <w:numId w:val="25"/>
        </w:numPr>
        <w:rPr>
          <w:i/>
        </w:rPr>
      </w:pPr>
      <w:r w:rsidRPr="009B7E47">
        <w:rPr>
          <w:i/>
        </w:rPr>
        <w:t xml:space="preserve">С 1 августа 2025 года размер накопительной пенсии и срочной пенсионной выплаты клиентов НПФ Эволюция вырос в среднем на 12,5%. Пенсии в новом, увеличенном размере будут выплачены 4,7 тыс. пенсионерам, среди которых около 3,8 тыс. человек получают накопительную пенсию и порядка 0,9 тыс. человек — срочную пенсионную выплату, </w:t>
      </w:r>
      <w:hyperlink w:anchor="a3" w:history="1">
        <w:r w:rsidRPr="009B7E47">
          <w:rPr>
            <w:rStyle w:val="a3"/>
            <w:i/>
          </w:rPr>
          <w:t>сообщает «Ваш Пенсионный Брокер»</w:t>
        </w:r>
      </w:hyperlink>
    </w:p>
    <w:p w14:paraId="6F09B29E" w14:textId="77777777" w:rsidR="00B127BC" w:rsidRPr="009B7E47" w:rsidRDefault="00B127BC" w:rsidP="00676D5F">
      <w:pPr>
        <w:numPr>
          <w:ilvl w:val="0"/>
          <w:numId w:val="25"/>
        </w:numPr>
        <w:rPr>
          <w:i/>
        </w:rPr>
      </w:pPr>
      <w:r w:rsidRPr="009B7E47">
        <w:rPr>
          <w:i/>
        </w:rPr>
        <w:t xml:space="preserve">Спустя два года после начала активной работы финансовых регуляторов над привлечением граждан в долгосрочные финансовые вложения государству удалось сформировать почти полный набор инструментов - от программы долгосрочных сбережений (ПДС) и индивидуального инвестиционного счета третьего типа (ИИС-3) до долевого страхования жизни. Финансовая система теперь располагает базовой архитектурой для привлечения длинных денег граждан. Однако на практике спрос на эти продукты пока ограничен, </w:t>
      </w:r>
      <w:hyperlink w:anchor="a4" w:history="1">
        <w:r w:rsidRPr="009B7E47">
          <w:rPr>
            <w:rStyle w:val="a3"/>
            <w:i/>
          </w:rPr>
          <w:t>пишет «Банковское обозрение»</w:t>
        </w:r>
      </w:hyperlink>
    </w:p>
    <w:p w14:paraId="62164790" w14:textId="77777777" w:rsidR="00B127BC" w:rsidRPr="009B7E47" w:rsidRDefault="00B127BC" w:rsidP="00676D5F">
      <w:pPr>
        <w:numPr>
          <w:ilvl w:val="0"/>
          <w:numId w:val="25"/>
        </w:numPr>
        <w:rPr>
          <w:i/>
        </w:rPr>
      </w:pPr>
      <w:r w:rsidRPr="009B7E47">
        <w:rPr>
          <w:i/>
        </w:rPr>
        <w:t xml:space="preserve">Более 90 тысяч жителей Ставрополья открыли счета по Программе долгосрочных сбережений (ПДС) с 2024 года. Они вложили 3 млрд 877 млн рублей. Более трети этих средств переведено из накопительных пенсий. Почему многие считают это выгодным, выясним в проекте министерства финансов Ставропольского края «Знания для жизни». Большинство вступивших в программу в крае — женщины, их около 70 %, а по возрасту это преимущественно зрелые люди 35-55 лет, </w:t>
      </w:r>
      <w:hyperlink w:anchor="a5" w:history="1">
        <w:r w:rsidRPr="009B7E47">
          <w:rPr>
            <w:rStyle w:val="a3"/>
            <w:i/>
          </w:rPr>
          <w:t>сообщает «АиФ – Ставрополь»</w:t>
        </w:r>
      </w:hyperlink>
    </w:p>
    <w:p w14:paraId="0BC45C5F" w14:textId="77777777" w:rsidR="00B127BC" w:rsidRPr="009B7E47" w:rsidRDefault="006C3AB6" w:rsidP="00676D5F">
      <w:pPr>
        <w:numPr>
          <w:ilvl w:val="0"/>
          <w:numId w:val="25"/>
        </w:numPr>
        <w:rPr>
          <w:i/>
        </w:rPr>
      </w:pPr>
      <w:r w:rsidRPr="009B7E47">
        <w:rPr>
          <w:i/>
        </w:rPr>
        <w:t xml:space="preserve">Массового повышения пенсий в сентябре 2025 года не будет, </w:t>
      </w:r>
      <w:hyperlink w:anchor="a6" w:history="1">
        <w:r w:rsidRPr="009B7E47">
          <w:rPr>
            <w:rStyle w:val="a3"/>
            <w:i/>
          </w:rPr>
          <w:t>сообщил в беседе с RT депутат Госдумы</w:t>
        </w:r>
      </w:hyperlink>
      <w:r w:rsidRPr="009B7E47">
        <w:rPr>
          <w:i/>
        </w:rPr>
        <w:t xml:space="preserve"> Алексей Говырин. Дополнительные выплаты получат те, у кого в августе изменились жизненные обстоятельства: исполнилось 80 лет, появилась I группа инвалидности, добавились иждивенцы или был оформлен выход на пенсию после увольнения</w:t>
      </w:r>
    </w:p>
    <w:p w14:paraId="0718620F" w14:textId="77777777" w:rsidR="006C3AB6" w:rsidRPr="009B7E47" w:rsidRDefault="006C3AB6" w:rsidP="00676D5F">
      <w:pPr>
        <w:numPr>
          <w:ilvl w:val="0"/>
          <w:numId w:val="25"/>
        </w:numPr>
        <w:rPr>
          <w:i/>
        </w:rPr>
      </w:pPr>
      <w:r w:rsidRPr="009B7E47">
        <w:rPr>
          <w:i/>
        </w:rPr>
        <w:t xml:space="preserve">Средний размер военной пенсии в 2025 году составляет около 43-45 тысяч рублей в месяц. Эта сумма складывается из нескольких составляющих, причём порядок её расчёта регулируется специальными нормами пенсионного законодательства для военнослужащих, об этом сообщил депутат Госдумы Алексей Говырин, </w:t>
      </w:r>
      <w:hyperlink w:anchor="a7" w:history="1">
        <w:r w:rsidRPr="009B7E47">
          <w:rPr>
            <w:rStyle w:val="a3"/>
            <w:i/>
          </w:rPr>
          <w:t>передает Life.ru</w:t>
        </w:r>
      </w:hyperlink>
    </w:p>
    <w:p w14:paraId="4D76A01B" w14:textId="77777777" w:rsidR="006C3AB6" w:rsidRPr="009B7E47" w:rsidRDefault="006C3AB6" w:rsidP="00676D5F">
      <w:pPr>
        <w:numPr>
          <w:ilvl w:val="0"/>
          <w:numId w:val="25"/>
        </w:numPr>
        <w:rPr>
          <w:i/>
        </w:rPr>
      </w:pPr>
      <w:r w:rsidRPr="009B7E47">
        <w:rPr>
          <w:i/>
        </w:rPr>
        <w:lastRenderedPageBreak/>
        <w:t xml:space="preserve">Желание оставаться на рабочем месте как можно дольше переходит в разряд приоритетов для многих людей старшего и среднего возраста. Только 22% россиян планируют жить на накопления после выхода на пенсию. Остальные 78% настроены работать как можно дольше, пока их не уволят, говорят данные опроса аналитического центра «АльфаСтрахование», с результатами которого </w:t>
      </w:r>
      <w:hyperlink w:anchor="a8" w:history="1">
        <w:r w:rsidRPr="009B7E47">
          <w:rPr>
            <w:rStyle w:val="a3"/>
            <w:i/>
          </w:rPr>
          <w:t>ознакомилась «Газета.ru»</w:t>
        </w:r>
      </w:hyperlink>
    </w:p>
    <w:p w14:paraId="5AE910A9" w14:textId="77777777" w:rsidR="00940029" w:rsidRPr="009B7E47" w:rsidRDefault="009D79CC" w:rsidP="00940029">
      <w:pPr>
        <w:pStyle w:val="10"/>
        <w:jc w:val="center"/>
      </w:pPr>
      <w:bookmarkStart w:id="5" w:name="_Toc173015209"/>
      <w:r w:rsidRPr="009B7E47">
        <w:t>Ци</w:t>
      </w:r>
      <w:r w:rsidR="00940029" w:rsidRPr="009B7E47">
        <w:t>таты дня</w:t>
      </w:r>
      <w:bookmarkEnd w:id="5"/>
    </w:p>
    <w:p w14:paraId="3A310FF7" w14:textId="77777777" w:rsidR="002B36E0" w:rsidRDefault="00AA2F32" w:rsidP="003B3BAA">
      <w:pPr>
        <w:numPr>
          <w:ilvl w:val="0"/>
          <w:numId w:val="27"/>
        </w:numPr>
        <w:rPr>
          <w:i/>
        </w:rPr>
      </w:pPr>
      <w:r w:rsidRPr="009B7E47">
        <w:rPr>
          <w:i/>
        </w:rPr>
        <w:t xml:space="preserve">Филипп Габуния, заместитель председателя ЦБ РФ: </w:t>
      </w:r>
      <w:r w:rsidR="002B36E0" w:rsidRPr="009B7E47">
        <w:rPr>
          <w:i/>
        </w:rPr>
        <w:t xml:space="preserve">«Этот продукт </w:t>
      </w:r>
      <w:r w:rsidRPr="009B7E47">
        <w:rPr>
          <w:i/>
        </w:rPr>
        <w:t xml:space="preserve">(ПДС – ред.) </w:t>
      </w:r>
      <w:r w:rsidR="002B36E0" w:rsidRPr="009B7E47">
        <w:rPr>
          <w:i/>
        </w:rPr>
        <w:t>сделан для очень массового инвестора</w:t>
      </w:r>
      <w:r w:rsidRPr="009B7E47">
        <w:rPr>
          <w:i/>
        </w:rPr>
        <w:t xml:space="preserve">. К </w:t>
      </w:r>
      <w:r w:rsidR="002B36E0" w:rsidRPr="009B7E47">
        <w:rPr>
          <w:i/>
        </w:rPr>
        <w:t>ПДС с начала 2024 года присоединились уже 5,5 млн человек</w:t>
      </w:r>
      <w:r w:rsidRPr="009B7E47">
        <w:rPr>
          <w:i/>
        </w:rPr>
        <w:t xml:space="preserve">. </w:t>
      </w:r>
      <w:r w:rsidR="002B36E0" w:rsidRPr="009B7E47">
        <w:rPr>
          <w:i/>
        </w:rPr>
        <w:t>Причем присоединяются граждане с не самым высоким доходом</w:t>
      </w:r>
      <w:r w:rsidRPr="009B7E47">
        <w:rPr>
          <w:i/>
        </w:rPr>
        <w:t xml:space="preserve">. </w:t>
      </w:r>
      <w:r w:rsidR="002B36E0" w:rsidRPr="009B7E47">
        <w:rPr>
          <w:i/>
        </w:rPr>
        <w:t>Можно рассуждать: то ли очень хорошо продали, то ли граждане осознанно на это пошли, но если честно, у нас граждане на самом деле всегда думали о будущем»</w:t>
      </w:r>
    </w:p>
    <w:p w14:paraId="073E5824" w14:textId="77777777" w:rsidR="0007387E" w:rsidRDefault="0007387E" w:rsidP="003B3BAA">
      <w:pPr>
        <w:numPr>
          <w:ilvl w:val="0"/>
          <w:numId w:val="27"/>
        </w:numPr>
        <w:rPr>
          <w:i/>
        </w:rPr>
      </w:pPr>
      <w:r>
        <w:rPr>
          <w:i/>
        </w:rPr>
        <w:t>Алексей Денисов, вице-президент НАПФ: «</w:t>
      </w:r>
      <w:r w:rsidRPr="0007387E">
        <w:rPr>
          <w:i/>
        </w:rPr>
        <w:t>Как же избежать финансовых трудностей в будущем? Ответ простой - надо менять отношение к собственному будущему и уже сейчас начать откладывать деньги. Поверьте, старость неизбежно наступит и лучше к ней быть готовым, чем потом кусать локти, сетуя о собственной недальновидности. Есть четыре распространенных и эффективных способа обеспечить себе достойный доход в серебряном будущем. В частности, предложения негосударственных пенсионных фондов универсальны и подходят даже людям, у которых нет возможности откладывать по-крупному или есть возможность откладывать эпизодически разные суммы</w:t>
      </w:r>
      <w:r>
        <w:rPr>
          <w:i/>
        </w:rPr>
        <w:t>»</w:t>
      </w:r>
    </w:p>
    <w:p w14:paraId="7DC815A5" w14:textId="77777777" w:rsidR="0007387E" w:rsidRPr="009B7E47" w:rsidRDefault="0007387E" w:rsidP="003B3BAA">
      <w:pPr>
        <w:numPr>
          <w:ilvl w:val="0"/>
          <w:numId w:val="27"/>
        </w:numPr>
        <w:rPr>
          <w:i/>
        </w:rPr>
      </w:pPr>
      <w:r>
        <w:rPr>
          <w:i/>
        </w:rPr>
        <w:t>Алексей Денисов, вице-президент НАПФ: «</w:t>
      </w:r>
      <w:r w:rsidRPr="0007387E">
        <w:rPr>
          <w:i/>
        </w:rPr>
        <w:t>Самый выгодный и универсальный сберегательный инструмент - это ПДС. Правда, он не связан с пенсией, поскольку доступен в любом возрасте и позволяет накопить на любые цели, но всё равно способен помочь накопить на нужные вам цели</w:t>
      </w:r>
      <w:r>
        <w:rPr>
          <w:i/>
        </w:rPr>
        <w:t>»</w:t>
      </w:r>
    </w:p>
    <w:p w14:paraId="7FF36076" w14:textId="77777777" w:rsidR="00AA2F32" w:rsidRPr="009B7E47" w:rsidRDefault="00AA2F32" w:rsidP="003B3BAA">
      <w:pPr>
        <w:numPr>
          <w:ilvl w:val="0"/>
          <w:numId w:val="27"/>
        </w:numPr>
        <w:rPr>
          <w:i/>
        </w:rPr>
      </w:pPr>
      <w:r w:rsidRPr="009B7E47">
        <w:rPr>
          <w:i/>
        </w:rPr>
        <w:t xml:space="preserve">Алексей Тимофеев, президент НАУФОР: «Программе долгосрочных сбережений пока недостает поощрения активности работодателей по финансированию их работников через ПДС, разнообразия портфелей в зависимости от возраста, а также высоких доходностей» </w:t>
      </w:r>
    </w:p>
    <w:p w14:paraId="36C88315" w14:textId="77777777" w:rsidR="00676D5F" w:rsidRPr="009B7E47" w:rsidRDefault="002B36E0" w:rsidP="003B3BAA">
      <w:pPr>
        <w:numPr>
          <w:ilvl w:val="0"/>
          <w:numId w:val="27"/>
        </w:numPr>
        <w:rPr>
          <w:i/>
        </w:rPr>
      </w:pPr>
      <w:r w:rsidRPr="009B7E47">
        <w:rPr>
          <w:i/>
        </w:rPr>
        <w:t>Сергей Гришунин, управляющий директор рейтинговой службы НРА: «ПДС не очень подходит среднему классу и классу состоятельных россиян из-за невысокого вклада государства и существенных ограничений по изъятию средств»</w:t>
      </w:r>
    </w:p>
    <w:p w14:paraId="45598BFA" w14:textId="77777777" w:rsidR="00AB2120" w:rsidRPr="009B7E47" w:rsidRDefault="00AB2120" w:rsidP="003B3BAA">
      <w:pPr>
        <w:numPr>
          <w:ilvl w:val="0"/>
          <w:numId w:val="27"/>
        </w:numPr>
        <w:rPr>
          <w:i/>
        </w:rPr>
      </w:pPr>
      <w:r w:rsidRPr="009B7E47">
        <w:rPr>
          <w:i/>
        </w:rPr>
        <w:t>Член Комитета Совета Федерации по бюджету и финансовым рынкам Вадим Деньгин отметил, что люди, привыкшие к активной трудовой деятельности, не желают останавливаться после выхода на пенсию. По словам сенатора, для многих пожилых людей критически важно сохранять привычный ритм жизни, оставаться востребованными и чувствовать свою значимость для общества. Профессиональный опыт и накопленные знания не должны пропадать зря - именно так рассуждают современные пенсионеры</w:t>
      </w:r>
    </w:p>
    <w:p w14:paraId="175BDD60" w14:textId="77777777" w:rsidR="00AB2120" w:rsidRPr="009B7E47" w:rsidRDefault="00AB2120" w:rsidP="003B3BAA">
      <w:pPr>
        <w:numPr>
          <w:ilvl w:val="0"/>
          <w:numId w:val="27"/>
        </w:numPr>
        <w:rPr>
          <w:i/>
        </w:rPr>
      </w:pPr>
      <w:r w:rsidRPr="009B7E47">
        <w:rPr>
          <w:i/>
        </w:rPr>
        <w:lastRenderedPageBreak/>
        <w:t>Павел Кудюкин, член Совета Конфедерации труда России: «То, что почти 80% россиян не собираются оставлять работу после выхода на пенсию, - это свидетельство их неверия в отечественную пенсионную систему как таковую, - говорит. Конечно, далеко не факт, что все эти люди «потянут» свои трудовые обязанности как в более молодые годы. Прежде всего, по состоянию здоровья, либо потому, что перестали устраивать работодателя. Но доминирующий мотив ясен: на пенсию не проживешь»</w:t>
      </w:r>
    </w:p>
    <w:p w14:paraId="3A486067" w14:textId="77777777" w:rsidR="00A0290C" w:rsidRPr="009B7E4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9B7E47">
        <w:rPr>
          <w:u w:val="single"/>
        </w:rPr>
        <w:lastRenderedPageBreak/>
        <w:t>ОГЛАВЛЕНИЕ</w:t>
      </w:r>
    </w:p>
    <w:p w14:paraId="1F46321A" w14:textId="1A6932C1" w:rsidR="00C431EB" w:rsidRDefault="0063379C">
      <w:pPr>
        <w:pStyle w:val="12"/>
        <w:tabs>
          <w:tab w:val="right" w:leader="dot" w:pos="9061"/>
        </w:tabs>
        <w:rPr>
          <w:rFonts w:asciiTheme="minorHAnsi" w:eastAsiaTheme="minorEastAsia" w:hAnsiTheme="minorHAnsi" w:cstheme="minorBidi"/>
          <w:b w:val="0"/>
          <w:noProof/>
          <w:kern w:val="2"/>
          <w:sz w:val="24"/>
          <w14:ligatures w14:val="standardContextual"/>
        </w:rPr>
      </w:pPr>
      <w:r w:rsidRPr="009B7E47">
        <w:rPr>
          <w:caps/>
        </w:rPr>
        <w:fldChar w:fldCharType="begin"/>
      </w:r>
      <w:r w:rsidR="00310633" w:rsidRPr="009B7E47">
        <w:rPr>
          <w:caps/>
        </w:rPr>
        <w:instrText xml:space="preserve"> TOC \o "1-5" \h \z \u </w:instrText>
      </w:r>
      <w:r w:rsidRPr="009B7E47">
        <w:rPr>
          <w:caps/>
        </w:rPr>
        <w:fldChar w:fldCharType="separate"/>
      </w:r>
      <w:hyperlink w:anchor="_Toc205445904" w:history="1">
        <w:r w:rsidR="00C431EB" w:rsidRPr="000E60F1">
          <w:rPr>
            <w:rStyle w:val="a3"/>
            <w:noProof/>
          </w:rPr>
          <w:t>Темы</w:t>
        </w:r>
        <w:r w:rsidR="00C431EB" w:rsidRPr="000E60F1">
          <w:rPr>
            <w:rStyle w:val="a3"/>
            <w:rFonts w:ascii="Arial Rounded MT Bold" w:hAnsi="Arial Rounded MT Bold"/>
            <w:noProof/>
          </w:rPr>
          <w:t xml:space="preserve"> </w:t>
        </w:r>
        <w:r w:rsidR="00C431EB" w:rsidRPr="000E60F1">
          <w:rPr>
            <w:rStyle w:val="a3"/>
            <w:noProof/>
          </w:rPr>
          <w:t>дня</w:t>
        </w:r>
        <w:r w:rsidR="00C431EB">
          <w:rPr>
            <w:noProof/>
            <w:webHidden/>
          </w:rPr>
          <w:tab/>
        </w:r>
        <w:r w:rsidR="00C431EB">
          <w:rPr>
            <w:noProof/>
            <w:webHidden/>
          </w:rPr>
          <w:fldChar w:fldCharType="begin"/>
        </w:r>
        <w:r w:rsidR="00C431EB">
          <w:rPr>
            <w:noProof/>
            <w:webHidden/>
          </w:rPr>
          <w:instrText xml:space="preserve"> PAGEREF _Toc205445904 \h </w:instrText>
        </w:r>
        <w:r w:rsidR="00C431EB">
          <w:rPr>
            <w:noProof/>
            <w:webHidden/>
          </w:rPr>
          <w:fldChar w:fldCharType="separate"/>
        </w:r>
        <w:r w:rsidR="00C207F6">
          <w:rPr>
            <w:b w:val="0"/>
            <w:bCs/>
            <w:noProof/>
            <w:webHidden/>
          </w:rPr>
          <w:t>Ошибка! Закладка не определена.</w:t>
        </w:r>
        <w:r w:rsidR="00C431EB">
          <w:rPr>
            <w:noProof/>
            <w:webHidden/>
          </w:rPr>
          <w:fldChar w:fldCharType="end"/>
        </w:r>
      </w:hyperlink>
    </w:p>
    <w:p w14:paraId="62FCE037" w14:textId="46DBC458"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5905" w:history="1">
        <w:r w:rsidRPr="000E60F1">
          <w:rPr>
            <w:rStyle w:val="a3"/>
            <w:noProof/>
          </w:rPr>
          <w:t>Цитаты дня</w:t>
        </w:r>
        <w:r>
          <w:rPr>
            <w:noProof/>
            <w:webHidden/>
          </w:rPr>
          <w:tab/>
        </w:r>
        <w:r>
          <w:rPr>
            <w:noProof/>
            <w:webHidden/>
          </w:rPr>
          <w:fldChar w:fldCharType="begin"/>
        </w:r>
        <w:r>
          <w:rPr>
            <w:noProof/>
            <w:webHidden/>
          </w:rPr>
          <w:instrText xml:space="preserve"> PAGEREF _Toc205445905 \h </w:instrText>
        </w:r>
        <w:r>
          <w:rPr>
            <w:noProof/>
            <w:webHidden/>
          </w:rPr>
          <w:fldChar w:fldCharType="separate"/>
        </w:r>
        <w:r w:rsidR="00C207F6">
          <w:rPr>
            <w:b w:val="0"/>
            <w:bCs/>
            <w:noProof/>
            <w:webHidden/>
          </w:rPr>
          <w:t>Ошибка! Закладка не определена.</w:t>
        </w:r>
        <w:r>
          <w:rPr>
            <w:noProof/>
            <w:webHidden/>
          </w:rPr>
          <w:fldChar w:fldCharType="end"/>
        </w:r>
      </w:hyperlink>
    </w:p>
    <w:p w14:paraId="1A3296D8" w14:textId="70D5ED3F"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5908" w:history="1">
        <w:r w:rsidRPr="000E60F1">
          <w:rPr>
            <w:rStyle w:val="a3"/>
            <w:noProof/>
          </w:rPr>
          <w:t>НОВОСТИ ПЕНСИОННОЙ ОТРАСЛИ</w:t>
        </w:r>
        <w:r>
          <w:rPr>
            <w:noProof/>
            <w:webHidden/>
          </w:rPr>
          <w:tab/>
        </w:r>
        <w:r>
          <w:rPr>
            <w:noProof/>
            <w:webHidden/>
          </w:rPr>
          <w:fldChar w:fldCharType="begin"/>
        </w:r>
        <w:r>
          <w:rPr>
            <w:noProof/>
            <w:webHidden/>
          </w:rPr>
          <w:instrText xml:space="preserve"> PAGEREF _Toc205445908 \h </w:instrText>
        </w:r>
        <w:r>
          <w:rPr>
            <w:noProof/>
            <w:webHidden/>
          </w:rPr>
        </w:r>
        <w:r>
          <w:rPr>
            <w:noProof/>
            <w:webHidden/>
          </w:rPr>
          <w:fldChar w:fldCharType="separate"/>
        </w:r>
        <w:r w:rsidR="00C207F6">
          <w:rPr>
            <w:noProof/>
            <w:webHidden/>
          </w:rPr>
          <w:t>14</w:t>
        </w:r>
        <w:r>
          <w:rPr>
            <w:noProof/>
            <w:webHidden/>
          </w:rPr>
          <w:fldChar w:fldCharType="end"/>
        </w:r>
      </w:hyperlink>
    </w:p>
    <w:p w14:paraId="21D18F6C" w14:textId="1F3005A9"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5909" w:history="1">
        <w:r w:rsidRPr="000E60F1">
          <w:rPr>
            <w:rStyle w:val="a3"/>
            <w:noProof/>
          </w:rPr>
          <w:t>Новости отрасли НПФ</w:t>
        </w:r>
        <w:r>
          <w:rPr>
            <w:noProof/>
            <w:webHidden/>
          </w:rPr>
          <w:tab/>
        </w:r>
        <w:r>
          <w:rPr>
            <w:noProof/>
            <w:webHidden/>
          </w:rPr>
          <w:fldChar w:fldCharType="begin"/>
        </w:r>
        <w:r>
          <w:rPr>
            <w:noProof/>
            <w:webHidden/>
          </w:rPr>
          <w:instrText xml:space="preserve"> PAGEREF _Toc205445909 \h </w:instrText>
        </w:r>
        <w:r>
          <w:rPr>
            <w:noProof/>
            <w:webHidden/>
          </w:rPr>
        </w:r>
        <w:r>
          <w:rPr>
            <w:noProof/>
            <w:webHidden/>
          </w:rPr>
          <w:fldChar w:fldCharType="separate"/>
        </w:r>
        <w:r w:rsidR="00C207F6">
          <w:rPr>
            <w:noProof/>
            <w:webHidden/>
          </w:rPr>
          <w:t>14</w:t>
        </w:r>
        <w:r>
          <w:rPr>
            <w:noProof/>
            <w:webHidden/>
          </w:rPr>
          <w:fldChar w:fldCharType="end"/>
        </w:r>
      </w:hyperlink>
    </w:p>
    <w:p w14:paraId="7F77E97D" w14:textId="4A77DE77"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10" w:history="1">
        <w:r w:rsidRPr="000E60F1">
          <w:rPr>
            <w:rStyle w:val="a3"/>
            <w:noProof/>
          </w:rPr>
          <w:t>РБК, 06.08.2025, НПФ «БУДУЩЕЕ» проиндексировал накопительную пенсию 6,5 тыс. клиентам</w:t>
        </w:r>
        <w:r>
          <w:rPr>
            <w:noProof/>
            <w:webHidden/>
          </w:rPr>
          <w:tab/>
        </w:r>
        <w:r>
          <w:rPr>
            <w:noProof/>
            <w:webHidden/>
          </w:rPr>
          <w:fldChar w:fldCharType="begin"/>
        </w:r>
        <w:r>
          <w:rPr>
            <w:noProof/>
            <w:webHidden/>
          </w:rPr>
          <w:instrText xml:space="preserve"> PAGEREF _Toc205445910 \h </w:instrText>
        </w:r>
        <w:r>
          <w:rPr>
            <w:noProof/>
            <w:webHidden/>
          </w:rPr>
        </w:r>
        <w:r>
          <w:rPr>
            <w:noProof/>
            <w:webHidden/>
          </w:rPr>
          <w:fldChar w:fldCharType="separate"/>
        </w:r>
        <w:r w:rsidR="00C207F6">
          <w:rPr>
            <w:noProof/>
            <w:webHidden/>
          </w:rPr>
          <w:t>14</w:t>
        </w:r>
        <w:r>
          <w:rPr>
            <w:noProof/>
            <w:webHidden/>
          </w:rPr>
          <w:fldChar w:fldCharType="end"/>
        </w:r>
      </w:hyperlink>
    </w:p>
    <w:p w14:paraId="364556A6" w14:textId="1C6EC27F" w:rsidR="00C431EB" w:rsidRDefault="00C431EB">
      <w:pPr>
        <w:pStyle w:val="31"/>
        <w:rPr>
          <w:rFonts w:asciiTheme="minorHAnsi" w:eastAsiaTheme="minorEastAsia" w:hAnsiTheme="minorHAnsi" w:cstheme="minorBidi"/>
          <w:kern w:val="2"/>
          <w14:ligatures w14:val="standardContextual"/>
        </w:rPr>
      </w:pPr>
      <w:hyperlink w:anchor="_Toc205445911" w:history="1">
        <w:r w:rsidRPr="000E60F1">
          <w:rPr>
            <w:rStyle w:val="a3"/>
          </w:rPr>
          <w:t>С 1 августа 2025 года размер накопительной пенсии и срочной пенсионной выплаты клиентов НПФ «БУДУЩЕЕ» вырос в среднем на 13%. Пенсии в новом, увеличенном размере будут выплачены 6,5 тыс. пенсионерам, среди которых около 4,5 тыс. человек получают накопительную пенсию и порядка 2 тыс. человек — срочную пенсионную выплату.</w:t>
        </w:r>
        <w:r>
          <w:rPr>
            <w:webHidden/>
          </w:rPr>
          <w:tab/>
        </w:r>
        <w:r>
          <w:rPr>
            <w:webHidden/>
          </w:rPr>
          <w:fldChar w:fldCharType="begin"/>
        </w:r>
        <w:r>
          <w:rPr>
            <w:webHidden/>
          </w:rPr>
          <w:instrText xml:space="preserve"> PAGEREF _Toc205445911 \h </w:instrText>
        </w:r>
        <w:r>
          <w:rPr>
            <w:webHidden/>
          </w:rPr>
        </w:r>
        <w:r>
          <w:rPr>
            <w:webHidden/>
          </w:rPr>
          <w:fldChar w:fldCharType="separate"/>
        </w:r>
        <w:r w:rsidR="00C207F6">
          <w:rPr>
            <w:webHidden/>
          </w:rPr>
          <w:t>14</w:t>
        </w:r>
        <w:r>
          <w:rPr>
            <w:webHidden/>
          </w:rPr>
          <w:fldChar w:fldCharType="end"/>
        </w:r>
      </w:hyperlink>
    </w:p>
    <w:p w14:paraId="1D19EA0F" w14:textId="05D66916"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12" w:history="1">
        <w:r w:rsidRPr="000E60F1">
          <w:rPr>
            <w:rStyle w:val="a3"/>
            <w:noProof/>
          </w:rPr>
          <w:t>Ваш Пенсионный Брокер, 06.08.2025, НПФ «Достойное БУДУЩЕЕ» проиндексировал накопительную пенсию 9,9 тыс. клиентам</w:t>
        </w:r>
        <w:r>
          <w:rPr>
            <w:noProof/>
            <w:webHidden/>
          </w:rPr>
          <w:tab/>
        </w:r>
        <w:r>
          <w:rPr>
            <w:noProof/>
            <w:webHidden/>
          </w:rPr>
          <w:fldChar w:fldCharType="begin"/>
        </w:r>
        <w:r>
          <w:rPr>
            <w:noProof/>
            <w:webHidden/>
          </w:rPr>
          <w:instrText xml:space="preserve"> PAGEREF _Toc205445912 \h </w:instrText>
        </w:r>
        <w:r>
          <w:rPr>
            <w:noProof/>
            <w:webHidden/>
          </w:rPr>
        </w:r>
        <w:r>
          <w:rPr>
            <w:noProof/>
            <w:webHidden/>
          </w:rPr>
          <w:fldChar w:fldCharType="separate"/>
        </w:r>
        <w:r w:rsidR="00C207F6">
          <w:rPr>
            <w:noProof/>
            <w:webHidden/>
          </w:rPr>
          <w:t>14</w:t>
        </w:r>
        <w:r>
          <w:rPr>
            <w:noProof/>
            <w:webHidden/>
          </w:rPr>
          <w:fldChar w:fldCharType="end"/>
        </w:r>
      </w:hyperlink>
    </w:p>
    <w:p w14:paraId="06350D6E" w14:textId="0555BBE9" w:rsidR="00C431EB" w:rsidRDefault="00C431EB">
      <w:pPr>
        <w:pStyle w:val="31"/>
        <w:rPr>
          <w:rFonts w:asciiTheme="minorHAnsi" w:eastAsiaTheme="minorEastAsia" w:hAnsiTheme="minorHAnsi" w:cstheme="minorBidi"/>
          <w:kern w:val="2"/>
          <w14:ligatures w14:val="standardContextual"/>
        </w:rPr>
      </w:pPr>
      <w:hyperlink w:anchor="_Toc205445913" w:history="1">
        <w:r w:rsidRPr="000E60F1">
          <w:rPr>
            <w:rStyle w:val="a3"/>
          </w:rPr>
          <w:t>С 1 августа 2025 года размер накопительной пенсии и срочной пенсионной выплаты клиентов НПФ «Достойное БУДУЩЕЕ» вырос в среднем на 14%. Пенсии в новом, увеличенном размере будут выплачены 9,9 тыс. пенсионерам, среди которых около 8,5 тыс. человек получают накопительную пенсию и порядка 1,4 тыс. человек - срочную пенсионную выплату.</w:t>
        </w:r>
        <w:r>
          <w:rPr>
            <w:webHidden/>
          </w:rPr>
          <w:tab/>
        </w:r>
        <w:r>
          <w:rPr>
            <w:webHidden/>
          </w:rPr>
          <w:fldChar w:fldCharType="begin"/>
        </w:r>
        <w:r>
          <w:rPr>
            <w:webHidden/>
          </w:rPr>
          <w:instrText xml:space="preserve"> PAGEREF _Toc205445913 \h </w:instrText>
        </w:r>
        <w:r>
          <w:rPr>
            <w:webHidden/>
          </w:rPr>
        </w:r>
        <w:r>
          <w:rPr>
            <w:webHidden/>
          </w:rPr>
          <w:fldChar w:fldCharType="separate"/>
        </w:r>
        <w:r w:rsidR="00C207F6">
          <w:rPr>
            <w:webHidden/>
          </w:rPr>
          <w:t>14</w:t>
        </w:r>
        <w:r>
          <w:rPr>
            <w:webHidden/>
          </w:rPr>
          <w:fldChar w:fldCharType="end"/>
        </w:r>
      </w:hyperlink>
    </w:p>
    <w:p w14:paraId="3C50EF7B" w14:textId="0DDD282D"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14" w:history="1">
        <w:r w:rsidRPr="000E60F1">
          <w:rPr>
            <w:rStyle w:val="a3"/>
            <w:noProof/>
          </w:rPr>
          <w:t>Ваш Пенсионный Брокер, 06.08.2025, НПФ Эволюция проиндексировал накопительную пенсию 4,7 тыс. клиентам</w:t>
        </w:r>
        <w:r>
          <w:rPr>
            <w:noProof/>
            <w:webHidden/>
          </w:rPr>
          <w:tab/>
        </w:r>
        <w:r>
          <w:rPr>
            <w:noProof/>
            <w:webHidden/>
          </w:rPr>
          <w:fldChar w:fldCharType="begin"/>
        </w:r>
        <w:r>
          <w:rPr>
            <w:noProof/>
            <w:webHidden/>
          </w:rPr>
          <w:instrText xml:space="preserve"> PAGEREF _Toc205445914 \h </w:instrText>
        </w:r>
        <w:r>
          <w:rPr>
            <w:noProof/>
            <w:webHidden/>
          </w:rPr>
        </w:r>
        <w:r>
          <w:rPr>
            <w:noProof/>
            <w:webHidden/>
          </w:rPr>
          <w:fldChar w:fldCharType="separate"/>
        </w:r>
        <w:r w:rsidR="00C207F6">
          <w:rPr>
            <w:noProof/>
            <w:webHidden/>
          </w:rPr>
          <w:t>15</w:t>
        </w:r>
        <w:r>
          <w:rPr>
            <w:noProof/>
            <w:webHidden/>
          </w:rPr>
          <w:fldChar w:fldCharType="end"/>
        </w:r>
      </w:hyperlink>
    </w:p>
    <w:p w14:paraId="08001635" w14:textId="584E015F" w:rsidR="00C431EB" w:rsidRDefault="00C431EB">
      <w:pPr>
        <w:pStyle w:val="31"/>
        <w:rPr>
          <w:rFonts w:asciiTheme="minorHAnsi" w:eastAsiaTheme="minorEastAsia" w:hAnsiTheme="minorHAnsi" w:cstheme="minorBidi"/>
          <w:kern w:val="2"/>
          <w14:ligatures w14:val="standardContextual"/>
        </w:rPr>
      </w:pPr>
      <w:hyperlink w:anchor="_Toc205445915" w:history="1">
        <w:r w:rsidRPr="000E60F1">
          <w:rPr>
            <w:rStyle w:val="a3"/>
          </w:rPr>
          <w:t>С 1 августа 2025 года размер накопительной пенсии и срочной пенсионной выплаты клиентов НПФ Эволюция вырос в среднем на 12,5%. Пенсии в новом, увеличенном размере будут выплачены 4,7 тыс. пенсионерам, среди которых около 3,8 тыс. человек получают накопительную пенсию и порядка 0,9 тыс. человек — срочную пенсионную выплату.</w:t>
        </w:r>
        <w:r>
          <w:rPr>
            <w:webHidden/>
          </w:rPr>
          <w:tab/>
        </w:r>
        <w:r>
          <w:rPr>
            <w:webHidden/>
          </w:rPr>
          <w:fldChar w:fldCharType="begin"/>
        </w:r>
        <w:r>
          <w:rPr>
            <w:webHidden/>
          </w:rPr>
          <w:instrText xml:space="preserve"> PAGEREF _Toc205445915 \h </w:instrText>
        </w:r>
        <w:r>
          <w:rPr>
            <w:webHidden/>
          </w:rPr>
        </w:r>
        <w:r>
          <w:rPr>
            <w:webHidden/>
          </w:rPr>
          <w:fldChar w:fldCharType="separate"/>
        </w:r>
        <w:r w:rsidR="00C207F6">
          <w:rPr>
            <w:webHidden/>
          </w:rPr>
          <w:t>15</w:t>
        </w:r>
        <w:r>
          <w:rPr>
            <w:webHidden/>
          </w:rPr>
          <w:fldChar w:fldCharType="end"/>
        </w:r>
      </w:hyperlink>
    </w:p>
    <w:p w14:paraId="06609E8A" w14:textId="24E90D18"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16" w:history="1">
        <w:r w:rsidRPr="000E60F1">
          <w:rPr>
            <w:rStyle w:val="a3"/>
            <w:noProof/>
          </w:rPr>
          <w:t>НПФ ГАЗФОНД, 06.08.2025, Инвестиционный доход по ПДС за I полугодие 2025 года в НПФ ГАЗФОНД ПН составил 19,8% годовых</w:t>
        </w:r>
        <w:r>
          <w:rPr>
            <w:noProof/>
            <w:webHidden/>
          </w:rPr>
          <w:tab/>
        </w:r>
        <w:r>
          <w:rPr>
            <w:noProof/>
            <w:webHidden/>
          </w:rPr>
          <w:fldChar w:fldCharType="begin"/>
        </w:r>
        <w:r>
          <w:rPr>
            <w:noProof/>
            <w:webHidden/>
          </w:rPr>
          <w:instrText xml:space="preserve"> PAGEREF _Toc205445916 \h </w:instrText>
        </w:r>
        <w:r>
          <w:rPr>
            <w:noProof/>
            <w:webHidden/>
          </w:rPr>
        </w:r>
        <w:r>
          <w:rPr>
            <w:noProof/>
            <w:webHidden/>
          </w:rPr>
          <w:fldChar w:fldCharType="separate"/>
        </w:r>
        <w:r w:rsidR="00C207F6">
          <w:rPr>
            <w:noProof/>
            <w:webHidden/>
          </w:rPr>
          <w:t>16</w:t>
        </w:r>
        <w:r>
          <w:rPr>
            <w:noProof/>
            <w:webHidden/>
          </w:rPr>
          <w:fldChar w:fldCharType="end"/>
        </w:r>
      </w:hyperlink>
    </w:p>
    <w:p w14:paraId="43AEB8D9" w14:textId="1882D956" w:rsidR="00C431EB" w:rsidRDefault="00C431EB">
      <w:pPr>
        <w:pStyle w:val="31"/>
        <w:rPr>
          <w:rFonts w:asciiTheme="minorHAnsi" w:eastAsiaTheme="minorEastAsia" w:hAnsiTheme="minorHAnsi" w:cstheme="minorBidi"/>
          <w:kern w:val="2"/>
          <w14:ligatures w14:val="standardContextual"/>
        </w:rPr>
      </w:pPr>
      <w:hyperlink w:anchor="_Toc205445917" w:history="1">
        <w:r w:rsidRPr="000E60F1">
          <w:rPr>
            <w:rStyle w:val="a3"/>
          </w:rPr>
          <w:t>НПФ ГАЗФОНД ПН продолжает обеспечивать надёжное управление средствами участников по программе долгосрочных сбережений. Рост доходности подтверждает эффективность выбранной стратегии инвестирования при сохранении сбалансированного подхода к рискам.</w:t>
        </w:r>
        <w:r>
          <w:rPr>
            <w:webHidden/>
          </w:rPr>
          <w:tab/>
        </w:r>
        <w:r>
          <w:rPr>
            <w:webHidden/>
          </w:rPr>
          <w:fldChar w:fldCharType="begin"/>
        </w:r>
        <w:r>
          <w:rPr>
            <w:webHidden/>
          </w:rPr>
          <w:instrText xml:space="preserve"> PAGEREF _Toc205445917 \h </w:instrText>
        </w:r>
        <w:r>
          <w:rPr>
            <w:webHidden/>
          </w:rPr>
        </w:r>
        <w:r>
          <w:rPr>
            <w:webHidden/>
          </w:rPr>
          <w:fldChar w:fldCharType="separate"/>
        </w:r>
        <w:r w:rsidR="00C207F6">
          <w:rPr>
            <w:webHidden/>
          </w:rPr>
          <w:t>16</w:t>
        </w:r>
        <w:r>
          <w:rPr>
            <w:webHidden/>
          </w:rPr>
          <w:fldChar w:fldCharType="end"/>
        </w:r>
      </w:hyperlink>
    </w:p>
    <w:p w14:paraId="20F636D3" w14:textId="04049157"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5918" w:history="1">
        <w:r w:rsidRPr="000E60F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_Toc205445918 \h </w:instrText>
        </w:r>
        <w:r>
          <w:rPr>
            <w:noProof/>
            <w:webHidden/>
          </w:rPr>
        </w:r>
        <w:r>
          <w:rPr>
            <w:noProof/>
            <w:webHidden/>
          </w:rPr>
          <w:fldChar w:fldCharType="separate"/>
        </w:r>
        <w:r w:rsidR="00C207F6">
          <w:rPr>
            <w:noProof/>
            <w:webHidden/>
          </w:rPr>
          <w:t>17</w:t>
        </w:r>
        <w:r>
          <w:rPr>
            <w:noProof/>
            <w:webHidden/>
          </w:rPr>
          <w:fldChar w:fldCharType="end"/>
        </w:r>
      </w:hyperlink>
    </w:p>
    <w:p w14:paraId="20A1F5E6" w14:textId="7CE6649B"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19" w:history="1">
        <w:r w:rsidRPr="000E60F1">
          <w:rPr>
            <w:rStyle w:val="a3"/>
            <w:noProof/>
          </w:rPr>
          <w:t>Финверсия, 06.08.2025, Четыре способа увеличить доход на пенсии</w:t>
        </w:r>
        <w:r>
          <w:rPr>
            <w:noProof/>
            <w:webHidden/>
          </w:rPr>
          <w:tab/>
        </w:r>
        <w:r>
          <w:rPr>
            <w:noProof/>
            <w:webHidden/>
          </w:rPr>
          <w:fldChar w:fldCharType="begin"/>
        </w:r>
        <w:r>
          <w:rPr>
            <w:noProof/>
            <w:webHidden/>
          </w:rPr>
          <w:instrText xml:space="preserve"> PAGEREF _Toc205445919 \h </w:instrText>
        </w:r>
        <w:r>
          <w:rPr>
            <w:noProof/>
            <w:webHidden/>
          </w:rPr>
        </w:r>
        <w:r>
          <w:rPr>
            <w:noProof/>
            <w:webHidden/>
          </w:rPr>
          <w:fldChar w:fldCharType="separate"/>
        </w:r>
        <w:r w:rsidR="00C207F6">
          <w:rPr>
            <w:noProof/>
            <w:webHidden/>
          </w:rPr>
          <w:t>17</w:t>
        </w:r>
        <w:r>
          <w:rPr>
            <w:noProof/>
            <w:webHidden/>
          </w:rPr>
          <w:fldChar w:fldCharType="end"/>
        </w:r>
      </w:hyperlink>
    </w:p>
    <w:p w14:paraId="006349B5" w14:textId="1B78D688" w:rsidR="00C431EB" w:rsidRDefault="00C431EB">
      <w:pPr>
        <w:pStyle w:val="31"/>
        <w:rPr>
          <w:rFonts w:asciiTheme="minorHAnsi" w:eastAsiaTheme="minorEastAsia" w:hAnsiTheme="minorHAnsi" w:cstheme="minorBidi"/>
          <w:kern w:val="2"/>
          <w14:ligatures w14:val="standardContextual"/>
        </w:rPr>
      </w:pPr>
      <w:hyperlink w:anchor="_Toc205445920" w:history="1">
        <w:r w:rsidRPr="000E60F1">
          <w:rPr>
            <w:rStyle w:val="a3"/>
          </w:rPr>
          <w:t>Алексей Денисов, вице-президент Национальной ассоциации пенсионных фондов: Каждый россиянин может существенно повлиять на размер своей пенсии, но для этого нужно действовать заранее.</w:t>
        </w:r>
        <w:r>
          <w:rPr>
            <w:webHidden/>
          </w:rPr>
          <w:tab/>
        </w:r>
        <w:r>
          <w:rPr>
            <w:webHidden/>
          </w:rPr>
          <w:fldChar w:fldCharType="begin"/>
        </w:r>
        <w:r>
          <w:rPr>
            <w:webHidden/>
          </w:rPr>
          <w:instrText xml:space="preserve"> PAGEREF _Toc205445920 \h </w:instrText>
        </w:r>
        <w:r>
          <w:rPr>
            <w:webHidden/>
          </w:rPr>
        </w:r>
        <w:r>
          <w:rPr>
            <w:webHidden/>
          </w:rPr>
          <w:fldChar w:fldCharType="separate"/>
        </w:r>
        <w:r w:rsidR="00C207F6">
          <w:rPr>
            <w:webHidden/>
          </w:rPr>
          <w:t>17</w:t>
        </w:r>
        <w:r>
          <w:rPr>
            <w:webHidden/>
          </w:rPr>
          <w:fldChar w:fldCharType="end"/>
        </w:r>
      </w:hyperlink>
    </w:p>
    <w:p w14:paraId="7C0F4D5D" w14:textId="51C3D15E"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21" w:history="1">
        <w:r w:rsidRPr="000E60F1">
          <w:rPr>
            <w:rStyle w:val="a3"/>
            <w:noProof/>
          </w:rPr>
          <w:t>Банковское обозрение, 06.08.2025, Светлана ОРЛОВА, Инвестиции на вырост</w:t>
        </w:r>
        <w:r>
          <w:rPr>
            <w:noProof/>
            <w:webHidden/>
          </w:rPr>
          <w:tab/>
        </w:r>
        <w:r>
          <w:rPr>
            <w:noProof/>
            <w:webHidden/>
          </w:rPr>
          <w:fldChar w:fldCharType="begin"/>
        </w:r>
        <w:r>
          <w:rPr>
            <w:noProof/>
            <w:webHidden/>
          </w:rPr>
          <w:instrText xml:space="preserve"> PAGEREF _Toc205445921 \h </w:instrText>
        </w:r>
        <w:r>
          <w:rPr>
            <w:noProof/>
            <w:webHidden/>
          </w:rPr>
        </w:r>
        <w:r>
          <w:rPr>
            <w:noProof/>
            <w:webHidden/>
          </w:rPr>
          <w:fldChar w:fldCharType="separate"/>
        </w:r>
        <w:r w:rsidR="00C207F6">
          <w:rPr>
            <w:noProof/>
            <w:webHidden/>
          </w:rPr>
          <w:t>19</w:t>
        </w:r>
        <w:r>
          <w:rPr>
            <w:noProof/>
            <w:webHidden/>
          </w:rPr>
          <w:fldChar w:fldCharType="end"/>
        </w:r>
      </w:hyperlink>
    </w:p>
    <w:p w14:paraId="7217D3DB" w14:textId="268A4732" w:rsidR="00C431EB" w:rsidRDefault="00C431EB">
      <w:pPr>
        <w:pStyle w:val="31"/>
        <w:rPr>
          <w:rFonts w:asciiTheme="minorHAnsi" w:eastAsiaTheme="minorEastAsia" w:hAnsiTheme="minorHAnsi" w:cstheme="minorBidi"/>
          <w:kern w:val="2"/>
          <w14:ligatures w14:val="standardContextual"/>
        </w:rPr>
      </w:pPr>
      <w:hyperlink w:anchor="_Toc205445922" w:history="1">
        <w:r w:rsidRPr="000E60F1">
          <w:rPr>
            <w:rStyle w:val="a3"/>
          </w:rPr>
          <w:t>Спустя два года после начала активной работы финансовых регуляторов над привлечением граждан в долгосрочные финансовые вложения государству удалось сформировать почти полный набор инструментов - от программы долгосрочных сбережений (ПДС) и индивидуального инвестиционного счета третьего типа (ИИС-3) до долевого страхования жизни. Финансовая система теперь располагает базовой архитектурой для привлечения длинных денег граждан.</w:t>
        </w:r>
        <w:r>
          <w:rPr>
            <w:webHidden/>
          </w:rPr>
          <w:tab/>
        </w:r>
        <w:r>
          <w:rPr>
            <w:webHidden/>
          </w:rPr>
          <w:fldChar w:fldCharType="begin"/>
        </w:r>
        <w:r>
          <w:rPr>
            <w:webHidden/>
          </w:rPr>
          <w:instrText xml:space="preserve"> PAGEREF _Toc205445922 \h </w:instrText>
        </w:r>
        <w:r>
          <w:rPr>
            <w:webHidden/>
          </w:rPr>
        </w:r>
        <w:r>
          <w:rPr>
            <w:webHidden/>
          </w:rPr>
          <w:fldChar w:fldCharType="separate"/>
        </w:r>
        <w:r w:rsidR="00C207F6">
          <w:rPr>
            <w:webHidden/>
          </w:rPr>
          <w:t>19</w:t>
        </w:r>
        <w:r>
          <w:rPr>
            <w:webHidden/>
          </w:rPr>
          <w:fldChar w:fldCharType="end"/>
        </w:r>
      </w:hyperlink>
    </w:p>
    <w:p w14:paraId="17277684" w14:textId="46922526"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23" w:history="1">
        <w:r w:rsidRPr="000E60F1">
          <w:rPr>
            <w:rStyle w:val="a3"/>
            <w:noProof/>
          </w:rPr>
          <w:t>Клерк.ру, 06.08.2025, ФНС установит новые коды видов доходов и вычетов по НДФЛ с 1 января 2026 года: таблицы с расшифровкой</w:t>
        </w:r>
        <w:r>
          <w:rPr>
            <w:noProof/>
            <w:webHidden/>
          </w:rPr>
          <w:tab/>
        </w:r>
        <w:r>
          <w:rPr>
            <w:noProof/>
            <w:webHidden/>
          </w:rPr>
          <w:fldChar w:fldCharType="begin"/>
        </w:r>
        <w:r>
          <w:rPr>
            <w:noProof/>
            <w:webHidden/>
          </w:rPr>
          <w:instrText xml:space="preserve"> PAGEREF _Toc205445923 \h </w:instrText>
        </w:r>
        <w:r>
          <w:rPr>
            <w:noProof/>
            <w:webHidden/>
          </w:rPr>
        </w:r>
        <w:r>
          <w:rPr>
            <w:noProof/>
            <w:webHidden/>
          </w:rPr>
          <w:fldChar w:fldCharType="separate"/>
        </w:r>
        <w:r w:rsidR="00C207F6">
          <w:rPr>
            <w:noProof/>
            <w:webHidden/>
          </w:rPr>
          <w:t>23</w:t>
        </w:r>
        <w:r>
          <w:rPr>
            <w:noProof/>
            <w:webHidden/>
          </w:rPr>
          <w:fldChar w:fldCharType="end"/>
        </w:r>
      </w:hyperlink>
    </w:p>
    <w:p w14:paraId="5FFA6677" w14:textId="1CA21FF3" w:rsidR="00C431EB" w:rsidRDefault="00C431EB">
      <w:pPr>
        <w:pStyle w:val="31"/>
        <w:rPr>
          <w:rFonts w:asciiTheme="minorHAnsi" w:eastAsiaTheme="minorEastAsia" w:hAnsiTheme="minorHAnsi" w:cstheme="minorBidi"/>
          <w:kern w:val="2"/>
          <w14:ligatures w14:val="standardContextual"/>
        </w:rPr>
      </w:pPr>
      <w:hyperlink w:anchor="_Toc205445924" w:history="1">
        <w:r w:rsidRPr="000E60F1">
          <w:rPr>
            <w:rStyle w:val="a3"/>
          </w:rPr>
          <w:t>Налоговики предлагают добавить коды для доходов и взносов, а также для социальных налоговых вычетов по расходам на образование.</w:t>
        </w:r>
        <w:r>
          <w:rPr>
            <w:webHidden/>
          </w:rPr>
          <w:tab/>
        </w:r>
        <w:r>
          <w:rPr>
            <w:webHidden/>
          </w:rPr>
          <w:fldChar w:fldCharType="begin"/>
        </w:r>
        <w:r>
          <w:rPr>
            <w:webHidden/>
          </w:rPr>
          <w:instrText xml:space="preserve"> PAGEREF _Toc205445924 \h </w:instrText>
        </w:r>
        <w:r>
          <w:rPr>
            <w:webHidden/>
          </w:rPr>
        </w:r>
        <w:r>
          <w:rPr>
            <w:webHidden/>
          </w:rPr>
          <w:fldChar w:fldCharType="separate"/>
        </w:r>
        <w:r w:rsidR="00C207F6">
          <w:rPr>
            <w:webHidden/>
          </w:rPr>
          <w:t>23</w:t>
        </w:r>
        <w:r>
          <w:rPr>
            <w:webHidden/>
          </w:rPr>
          <w:fldChar w:fldCharType="end"/>
        </w:r>
      </w:hyperlink>
    </w:p>
    <w:p w14:paraId="2439CC22" w14:textId="156547CD"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25" w:history="1">
        <w:r w:rsidRPr="000E60F1">
          <w:rPr>
            <w:rStyle w:val="a3"/>
            <w:noProof/>
          </w:rPr>
          <w:t>КонсультантПлюс, 07.08.2025, ФНС предлагает ввести новые коды вычетов и доходов по НДФЛ с 2026 года</w:t>
        </w:r>
        <w:r>
          <w:rPr>
            <w:noProof/>
            <w:webHidden/>
          </w:rPr>
          <w:tab/>
        </w:r>
        <w:r>
          <w:rPr>
            <w:noProof/>
            <w:webHidden/>
          </w:rPr>
          <w:fldChar w:fldCharType="begin"/>
        </w:r>
        <w:r>
          <w:rPr>
            <w:noProof/>
            <w:webHidden/>
          </w:rPr>
          <w:instrText xml:space="preserve"> PAGEREF _Toc205445925 \h </w:instrText>
        </w:r>
        <w:r>
          <w:rPr>
            <w:noProof/>
            <w:webHidden/>
          </w:rPr>
        </w:r>
        <w:r>
          <w:rPr>
            <w:noProof/>
            <w:webHidden/>
          </w:rPr>
          <w:fldChar w:fldCharType="separate"/>
        </w:r>
        <w:r w:rsidR="00C207F6">
          <w:rPr>
            <w:noProof/>
            <w:webHidden/>
          </w:rPr>
          <w:t>24</w:t>
        </w:r>
        <w:r>
          <w:rPr>
            <w:noProof/>
            <w:webHidden/>
          </w:rPr>
          <w:fldChar w:fldCharType="end"/>
        </w:r>
      </w:hyperlink>
    </w:p>
    <w:p w14:paraId="5858F337" w14:textId="7AF629D6" w:rsidR="00C431EB" w:rsidRDefault="00C431EB">
      <w:pPr>
        <w:pStyle w:val="31"/>
        <w:rPr>
          <w:rFonts w:asciiTheme="minorHAnsi" w:eastAsiaTheme="minorEastAsia" w:hAnsiTheme="minorHAnsi" w:cstheme="minorBidi"/>
          <w:kern w:val="2"/>
          <w14:ligatures w14:val="standardContextual"/>
        </w:rPr>
      </w:pPr>
      <w:hyperlink w:anchor="_Toc205445926" w:history="1">
        <w:r w:rsidRPr="000E60F1">
          <w:rPr>
            <w:rStyle w:val="a3"/>
          </w:rPr>
          <w:t>Налоговая служба планирует ввести такие коды вычетов:</w:t>
        </w:r>
        <w:r>
          <w:rPr>
            <w:webHidden/>
          </w:rPr>
          <w:tab/>
        </w:r>
        <w:r>
          <w:rPr>
            <w:webHidden/>
          </w:rPr>
          <w:fldChar w:fldCharType="begin"/>
        </w:r>
        <w:r>
          <w:rPr>
            <w:webHidden/>
          </w:rPr>
          <w:instrText xml:space="preserve"> PAGEREF _Toc205445926 \h </w:instrText>
        </w:r>
        <w:r>
          <w:rPr>
            <w:webHidden/>
          </w:rPr>
        </w:r>
        <w:r>
          <w:rPr>
            <w:webHidden/>
          </w:rPr>
          <w:fldChar w:fldCharType="separate"/>
        </w:r>
        <w:r w:rsidR="00C207F6">
          <w:rPr>
            <w:webHidden/>
          </w:rPr>
          <w:t>24</w:t>
        </w:r>
        <w:r>
          <w:rPr>
            <w:webHidden/>
          </w:rPr>
          <w:fldChar w:fldCharType="end"/>
        </w:r>
      </w:hyperlink>
    </w:p>
    <w:p w14:paraId="67776E07" w14:textId="09C9B1DB"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27" w:history="1">
        <w:r w:rsidRPr="000E60F1">
          <w:rPr>
            <w:rStyle w:val="a3"/>
            <w:noProof/>
          </w:rPr>
          <w:t>Конкурент, 06.08.2025, Отличный вариант. Как россиянам превратить 50 тысяч в 2,5 миллиона рублей?</w:t>
        </w:r>
        <w:r>
          <w:rPr>
            <w:noProof/>
            <w:webHidden/>
          </w:rPr>
          <w:tab/>
        </w:r>
        <w:r>
          <w:rPr>
            <w:noProof/>
            <w:webHidden/>
          </w:rPr>
          <w:fldChar w:fldCharType="begin"/>
        </w:r>
        <w:r>
          <w:rPr>
            <w:noProof/>
            <w:webHidden/>
          </w:rPr>
          <w:instrText xml:space="preserve"> PAGEREF _Toc205445927 \h </w:instrText>
        </w:r>
        <w:r>
          <w:rPr>
            <w:noProof/>
            <w:webHidden/>
          </w:rPr>
        </w:r>
        <w:r>
          <w:rPr>
            <w:noProof/>
            <w:webHidden/>
          </w:rPr>
          <w:fldChar w:fldCharType="separate"/>
        </w:r>
        <w:r w:rsidR="00C207F6">
          <w:rPr>
            <w:noProof/>
            <w:webHidden/>
          </w:rPr>
          <w:t>25</w:t>
        </w:r>
        <w:r>
          <w:rPr>
            <w:noProof/>
            <w:webHidden/>
          </w:rPr>
          <w:fldChar w:fldCharType="end"/>
        </w:r>
      </w:hyperlink>
    </w:p>
    <w:p w14:paraId="6BC4F5B5" w14:textId="6072EB0E" w:rsidR="00C431EB" w:rsidRDefault="00C431EB">
      <w:pPr>
        <w:pStyle w:val="31"/>
        <w:rPr>
          <w:rFonts w:asciiTheme="minorHAnsi" w:eastAsiaTheme="minorEastAsia" w:hAnsiTheme="minorHAnsi" w:cstheme="minorBidi"/>
          <w:kern w:val="2"/>
          <w14:ligatures w14:val="standardContextual"/>
        </w:rPr>
      </w:pPr>
      <w:hyperlink w:anchor="_Toc205445928" w:history="1">
        <w:r w:rsidRPr="000E60F1">
          <w:rPr>
            <w:rStyle w:val="a3"/>
          </w:rPr>
          <w:t>Российская семья со средним уровнем дохода в 150-160 тыс. руб. может обеспечить своему ребенку солидный капитал к совершеннолетию, используя возможности программы долгосрочных сбережений (ПДС). По оценкам экспертов, при грамотном подходе и регулярных взносах, к 15-летию ребенка можно накопить около 2,5 млн руб.</w:t>
        </w:r>
        <w:r>
          <w:rPr>
            <w:webHidden/>
          </w:rPr>
          <w:tab/>
        </w:r>
        <w:r>
          <w:rPr>
            <w:webHidden/>
          </w:rPr>
          <w:fldChar w:fldCharType="begin"/>
        </w:r>
        <w:r>
          <w:rPr>
            <w:webHidden/>
          </w:rPr>
          <w:instrText xml:space="preserve"> PAGEREF _Toc205445928 \h </w:instrText>
        </w:r>
        <w:r>
          <w:rPr>
            <w:webHidden/>
          </w:rPr>
        </w:r>
        <w:r>
          <w:rPr>
            <w:webHidden/>
          </w:rPr>
          <w:fldChar w:fldCharType="separate"/>
        </w:r>
        <w:r w:rsidR="00C207F6">
          <w:rPr>
            <w:webHidden/>
          </w:rPr>
          <w:t>25</w:t>
        </w:r>
        <w:r>
          <w:rPr>
            <w:webHidden/>
          </w:rPr>
          <w:fldChar w:fldCharType="end"/>
        </w:r>
      </w:hyperlink>
    </w:p>
    <w:p w14:paraId="7E13018F" w14:textId="1051CB1B"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29" w:history="1">
        <w:r w:rsidRPr="000E60F1">
          <w:rPr>
            <w:rStyle w:val="a3"/>
            <w:noProof/>
          </w:rPr>
          <w:t>АиФ - Ставрополь, 06.08.2025, Накопления в сбережения. Жители Ставрополья активно присоединяются к ПДС</w:t>
        </w:r>
        <w:r>
          <w:rPr>
            <w:noProof/>
            <w:webHidden/>
          </w:rPr>
          <w:tab/>
        </w:r>
        <w:r>
          <w:rPr>
            <w:noProof/>
            <w:webHidden/>
          </w:rPr>
          <w:fldChar w:fldCharType="begin"/>
        </w:r>
        <w:r>
          <w:rPr>
            <w:noProof/>
            <w:webHidden/>
          </w:rPr>
          <w:instrText xml:space="preserve"> PAGEREF _Toc205445929 \h </w:instrText>
        </w:r>
        <w:r>
          <w:rPr>
            <w:noProof/>
            <w:webHidden/>
          </w:rPr>
        </w:r>
        <w:r>
          <w:rPr>
            <w:noProof/>
            <w:webHidden/>
          </w:rPr>
          <w:fldChar w:fldCharType="separate"/>
        </w:r>
        <w:r w:rsidR="00C207F6">
          <w:rPr>
            <w:noProof/>
            <w:webHidden/>
          </w:rPr>
          <w:t>26</w:t>
        </w:r>
        <w:r>
          <w:rPr>
            <w:noProof/>
            <w:webHidden/>
          </w:rPr>
          <w:fldChar w:fldCharType="end"/>
        </w:r>
      </w:hyperlink>
    </w:p>
    <w:p w14:paraId="3A2FBEDD" w14:textId="16845257" w:rsidR="00C431EB" w:rsidRDefault="00C431EB">
      <w:pPr>
        <w:pStyle w:val="31"/>
        <w:rPr>
          <w:rFonts w:asciiTheme="minorHAnsi" w:eastAsiaTheme="minorEastAsia" w:hAnsiTheme="minorHAnsi" w:cstheme="minorBidi"/>
          <w:kern w:val="2"/>
          <w14:ligatures w14:val="standardContextual"/>
        </w:rPr>
      </w:pPr>
      <w:hyperlink w:anchor="_Toc205445930" w:history="1">
        <w:r w:rsidRPr="000E60F1">
          <w:rPr>
            <w:rStyle w:val="a3"/>
          </w:rPr>
          <w:t>Более 90 тысяч жителей Ставрополья открыли счета по Программе долгосрочных сбережений (ПДС) с 2024 года. Они вложили 3 млрд 877 млн рублей. Более трети этих средств переведено из накопительных пенсий. Почему многие считают это выгодным, выясним в проекте министерства финансов Ставропольского края «Знания для жизни».</w:t>
        </w:r>
        <w:r>
          <w:rPr>
            <w:webHidden/>
          </w:rPr>
          <w:tab/>
        </w:r>
        <w:r>
          <w:rPr>
            <w:webHidden/>
          </w:rPr>
          <w:fldChar w:fldCharType="begin"/>
        </w:r>
        <w:r>
          <w:rPr>
            <w:webHidden/>
          </w:rPr>
          <w:instrText xml:space="preserve"> PAGEREF _Toc205445930 \h </w:instrText>
        </w:r>
        <w:r>
          <w:rPr>
            <w:webHidden/>
          </w:rPr>
        </w:r>
        <w:r>
          <w:rPr>
            <w:webHidden/>
          </w:rPr>
          <w:fldChar w:fldCharType="separate"/>
        </w:r>
        <w:r w:rsidR="00C207F6">
          <w:rPr>
            <w:webHidden/>
          </w:rPr>
          <w:t>26</w:t>
        </w:r>
        <w:r>
          <w:rPr>
            <w:webHidden/>
          </w:rPr>
          <w:fldChar w:fldCharType="end"/>
        </w:r>
      </w:hyperlink>
    </w:p>
    <w:p w14:paraId="54B9FE20" w14:textId="50F1AD4B"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31" w:history="1">
        <w:r w:rsidRPr="000E60F1">
          <w:rPr>
            <w:rStyle w:val="a3"/>
            <w:noProof/>
          </w:rPr>
          <w:t>АиФ - Ставрополь, 06.08.2025, Можно ли вывести средства из Программы досрочных сбережений досрочно?</w:t>
        </w:r>
        <w:r>
          <w:rPr>
            <w:noProof/>
            <w:webHidden/>
          </w:rPr>
          <w:tab/>
        </w:r>
        <w:r>
          <w:rPr>
            <w:noProof/>
            <w:webHidden/>
          </w:rPr>
          <w:fldChar w:fldCharType="begin"/>
        </w:r>
        <w:r>
          <w:rPr>
            <w:noProof/>
            <w:webHidden/>
          </w:rPr>
          <w:instrText xml:space="preserve"> PAGEREF _Toc205445931 \h </w:instrText>
        </w:r>
        <w:r>
          <w:rPr>
            <w:noProof/>
            <w:webHidden/>
          </w:rPr>
        </w:r>
        <w:r>
          <w:rPr>
            <w:noProof/>
            <w:webHidden/>
          </w:rPr>
          <w:fldChar w:fldCharType="separate"/>
        </w:r>
        <w:r w:rsidR="00C207F6">
          <w:rPr>
            <w:noProof/>
            <w:webHidden/>
          </w:rPr>
          <w:t>27</w:t>
        </w:r>
        <w:r>
          <w:rPr>
            <w:noProof/>
            <w:webHidden/>
          </w:rPr>
          <w:fldChar w:fldCharType="end"/>
        </w:r>
      </w:hyperlink>
    </w:p>
    <w:p w14:paraId="7E56E34B" w14:textId="146685A6" w:rsidR="00C431EB" w:rsidRDefault="00C431EB">
      <w:pPr>
        <w:pStyle w:val="31"/>
        <w:rPr>
          <w:rFonts w:asciiTheme="minorHAnsi" w:eastAsiaTheme="minorEastAsia" w:hAnsiTheme="minorHAnsi" w:cstheme="minorBidi"/>
          <w:kern w:val="2"/>
          <w14:ligatures w14:val="standardContextual"/>
        </w:rPr>
      </w:pPr>
      <w:hyperlink w:anchor="_Toc205445932" w:history="1">
        <w:r w:rsidRPr="000E60F1">
          <w:rPr>
            <w:rStyle w:val="a3"/>
          </w:rPr>
          <w:t>Главная цель программы — создать накопления в долгосрочной перспективе, поэтому досрочно прекращать участие не выгодно. ПДС рассчитана минимум на 15 лет, поэтому досрочный выход предусмотрен только в особых обстоятельствах. Раньше получить сбережения без существенных потерь могут люди при достижении 55 лет для женщин и 60 лет для мужчин.</w:t>
        </w:r>
        <w:r>
          <w:rPr>
            <w:webHidden/>
          </w:rPr>
          <w:tab/>
        </w:r>
        <w:r>
          <w:rPr>
            <w:webHidden/>
          </w:rPr>
          <w:fldChar w:fldCharType="begin"/>
        </w:r>
        <w:r>
          <w:rPr>
            <w:webHidden/>
          </w:rPr>
          <w:instrText xml:space="preserve"> PAGEREF _Toc205445932 \h </w:instrText>
        </w:r>
        <w:r>
          <w:rPr>
            <w:webHidden/>
          </w:rPr>
        </w:r>
        <w:r>
          <w:rPr>
            <w:webHidden/>
          </w:rPr>
          <w:fldChar w:fldCharType="separate"/>
        </w:r>
        <w:r w:rsidR="00C207F6">
          <w:rPr>
            <w:webHidden/>
          </w:rPr>
          <w:t>27</w:t>
        </w:r>
        <w:r>
          <w:rPr>
            <w:webHidden/>
          </w:rPr>
          <w:fldChar w:fldCharType="end"/>
        </w:r>
      </w:hyperlink>
    </w:p>
    <w:p w14:paraId="665AB3FF" w14:textId="7D358899"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33" w:history="1">
        <w:r w:rsidRPr="000E60F1">
          <w:rPr>
            <w:rStyle w:val="a3"/>
            <w:noProof/>
          </w:rPr>
          <w:t>АиФ - Ставрополь, 06.08.2025, Можно ли вложить материнский капитал в программу долгосрочных сбережений?</w:t>
        </w:r>
        <w:r>
          <w:rPr>
            <w:noProof/>
            <w:webHidden/>
          </w:rPr>
          <w:tab/>
        </w:r>
        <w:r>
          <w:rPr>
            <w:noProof/>
            <w:webHidden/>
          </w:rPr>
          <w:fldChar w:fldCharType="begin"/>
        </w:r>
        <w:r>
          <w:rPr>
            <w:noProof/>
            <w:webHidden/>
          </w:rPr>
          <w:instrText xml:space="preserve"> PAGEREF _Toc205445933 \h </w:instrText>
        </w:r>
        <w:r>
          <w:rPr>
            <w:noProof/>
            <w:webHidden/>
          </w:rPr>
        </w:r>
        <w:r>
          <w:rPr>
            <w:noProof/>
            <w:webHidden/>
          </w:rPr>
          <w:fldChar w:fldCharType="separate"/>
        </w:r>
        <w:r w:rsidR="00C207F6">
          <w:rPr>
            <w:noProof/>
            <w:webHidden/>
          </w:rPr>
          <w:t>27</w:t>
        </w:r>
        <w:r>
          <w:rPr>
            <w:noProof/>
            <w:webHidden/>
          </w:rPr>
          <w:fldChar w:fldCharType="end"/>
        </w:r>
      </w:hyperlink>
    </w:p>
    <w:p w14:paraId="40B8324D" w14:textId="187F95A6" w:rsidR="00C431EB" w:rsidRDefault="00C431EB">
      <w:pPr>
        <w:pStyle w:val="31"/>
        <w:rPr>
          <w:rFonts w:asciiTheme="minorHAnsi" w:eastAsiaTheme="minorEastAsia" w:hAnsiTheme="minorHAnsi" w:cstheme="minorBidi"/>
          <w:kern w:val="2"/>
          <w14:ligatures w14:val="standardContextual"/>
        </w:rPr>
      </w:pPr>
      <w:hyperlink w:anchor="_Toc205445934" w:history="1">
        <w:r w:rsidRPr="000E60F1">
          <w:rPr>
            <w:rStyle w:val="a3"/>
          </w:rPr>
          <w:t>«Материнский капитал направить в ПДС нельзя, — отвечает консультант Учебного центра министерства финансов Ставропольского края Алексей Веремьев. — При переводе деньги вернутся в Социальный фонд, после чего можно будет заново решить, как ими распорядиться».</w:t>
        </w:r>
        <w:r>
          <w:rPr>
            <w:webHidden/>
          </w:rPr>
          <w:tab/>
        </w:r>
        <w:r>
          <w:rPr>
            <w:webHidden/>
          </w:rPr>
          <w:fldChar w:fldCharType="begin"/>
        </w:r>
        <w:r>
          <w:rPr>
            <w:webHidden/>
          </w:rPr>
          <w:instrText xml:space="preserve"> PAGEREF _Toc205445934 \h </w:instrText>
        </w:r>
        <w:r>
          <w:rPr>
            <w:webHidden/>
          </w:rPr>
        </w:r>
        <w:r>
          <w:rPr>
            <w:webHidden/>
          </w:rPr>
          <w:fldChar w:fldCharType="separate"/>
        </w:r>
        <w:r w:rsidR="00C207F6">
          <w:rPr>
            <w:webHidden/>
          </w:rPr>
          <w:t>27</w:t>
        </w:r>
        <w:r>
          <w:rPr>
            <w:webHidden/>
          </w:rPr>
          <w:fldChar w:fldCharType="end"/>
        </w:r>
      </w:hyperlink>
    </w:p>
    <w:p w14:paraId="756E86B1" w14:textId="2611F456"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35" w:history="1">
        <w:r w:rsidRPr="000E60F1">
          <w:rPr>
            <w:rStyle w:val="a3"/>
            <w:noProof/>
          </w:rPr>
          <w:t>Рязанские ведомости, 06.08.2025, В Рязанской области работает Программа долгосрочных сбережений</w:t>
        </w:r>
        <w:r>
          <w:rPr>
            <w:noProof/>
            <w:webHidden/>
          </w:rPr>
          <w:tab/>
        </w:r>
        <w:r>
          <w:rPr>
            <w:noProof/>
            <w:webHidden/>
          </w:rPr>
          <w:fldChar w:fldCharType="begin"/>
        </w:r>
        <w:r>
          <w:rPr>
            <w:noProof/>
            <w:webHidden/>
          </w:rPr>
          <w:instrText xml:space="preserve"> PAGEREF _Toc205445935 \h </w:instrText>
        </w:r>
        <w:r>
          <w:rPr>
            <w:noProof/>
            <w:webHidden/>
          </w:rPr>
        </w:r>
        <w:r>
          <w:rPr>
            <w:noProof/>
            <w:webHidden/>
          </w:rPr>
          <w:fldChar w:fldCharType="separate"/>
        </w:r>
        <w:r w:rsidR="00C207F6">
          <w:rPr>
            <w:noProof/>
            <w:webHidden/>
          </w:rPr>
          <w:t>28</w:t>
        </w:r>
        <w:r>
          <w:rPr>
            <w:noProof/>
            <w:webHidden/>
          </w:rPr>
          <w:fldChar w:fldCharType="end"/>
        </w:r>
      </w:hyperlink>
    </w:p>
    <w:p w14:paraId="2C322286" w14:textId="733EDC21" w:rsidR="00C431EB" w:rsidRDefault="00C431EB">
      <w:pPr>
        <w:pStyle w:val="31"/>
        <w:rPr>
          <w:rFonts w:asciiTheme="minorHAnsi" w:eastAsiaTheme="minorEastAsia" w:hAnsiTheme="minorHAnsi" w:cstheme="minorBidi"/>
          <w:kern w:val="2"/>
          <w14:ligatures w14:val="standardContextual"/>
        </w:rPr>
      </w:pPr>
      <w:hyperlink w:anchor="_Toc205445936" w:history="1">
        <w:r w:rsidRPr="000E60F1">
          <w:rPr>
            <w:rStyle w:val="a3"/>
          </w:rPr>
          <w:t>В Рязанской области с начала года уже заключены более 23 тысяч договоров по Программе долгосрочных сбережений.</w:t>
        </w:r>
        <w:r>
          <w:rPr>
            <w:webHidden/>
          </w:rPr>
          <w:tab/>
        </w:r>
        <w:r>
          <w:rPr>
            <w:webHidden/>
          </w:rPr>
          <w:fldChar w:fldCharType="begin"/>
        </w:r>
        <w:r>
          <w:rPr>
            <w:webHidden/>
          </w:rPr>
          <w:instrText xml:space="preserve"> PAGEREF _Toc205445936 \h </w:instrText>
        </w:r>
        <w:r>
          <w:rPr>
            <w:webHidden/>
          </w:rPr>
        </w:r>
        <w:r>
          <w:rPr>
            <w:webHidden/>
          </w:rPr>
          <w:fldChar w:fldCharType="separate"/>
        </w:r>
        <w:r w:rsidR="00C207F6">
          <w:rPr>
            <w:webHidden/>
          </w:rPr>
          <w:t>28</w:t>
        </w:r>
        <w:r>
          <w:rPr>
            <w:webHidden/>
          </w:rPr>
          <w:fldChar w:fldCharType="end"/>
        </w:r>
      </w:hyperlink>
    </w:p>
    <w:p w14:paraId="1A6329A7" w14:textId="23B90AA3"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37" w:history="1">
        <w:r w:rsidRPr="000E60F1">
          <w:rPr>
            <w:rStyle w:val="a3"/>
            <w:noProof/>
          </w:rPr>
          <w:t>НГС42.ру, 06.08.2025, Жителям Кемерова рассказали, как программа долгосрочных сбережений поможет увеличить накопления</w:t>
        </w:r>
        <w:r>
          <w:rPr>
            <w:noProof/>
            <w:webHidden/>
          </w:rPr>
          <w:tab/>
        </w:r>
        <w:r>
          <w:rPr>
            <w:noProof/>
            <w:webHidden/>
          </w:rPr>
          <w:fldChar w:fldCharType="begin"/>
        </w:r>
        <w:r>
          <w:rPr>
            <w:noProof/>
            <w:webHidden/>
          </w:rPr>
          <w:instrText xml:space="preserve"> PAGEREF _Toc205445937 \h </w:instrText>
        </w:r>
        <w:r>
          <w:rPr>
            <w:noProof/>
            <w:webHidden/>
          </w:rPr>
        </w:r>
        <w:r>
          <w:rPr>
            <w:noProof/>
            <w:webHidden/>
          </w:rPr>
          <w:fldChar w:fldCharType="separate"/>
        </w:r>
        <w:r w:rsidR="00C207F6">
          <w:rPr>
            <w:noProof/>
            <w:webHidden/>
          </w:rPr>
          <w:t>28</w:t>
        </w:r>
        <w:r>
          <w:rPr>
            <w:noProof/>
            <w:webHidden/>
          </w:rPr>
          <w:fldChar w:fldCharType="end"/>
        </w:r>
      </w:hyperlink>
    </w:p>
    <w:p w14:paraId="69419D45" w14:textId="19902C28" w:rsidR="00C431EB" w:rsidRDefault="00C431EB">
      <w:pPr>
        <w:pStyle w:val="31"/>
        <w:rPr>
          <w:rFonts w:asciiTheme="minorHAnsi" w:eastAsiaTheme="minorEastAsia" w:hAnsiTheme="minorHAnsi" w:cstheme="minorBidi"/>
          <w:kern w:val="2"/>
          <w14:ligatures w14:val="standardContextual"/>
        </w:rPr>
      </w:pPr>
      <w:hyperlink w:anchor="_Toc205445938" w:history="1">
        <w:r w:rsidRPr="000E60F1">
          <w:rPr>
            <w:rStyle w:val="a3"/>
          </w:rPr>
          <w:t>Программа долгосрочных сбережений (ПДС) — относительно новый сберегательный инструмент, который привлек внимание уже более 5 миллионов человек в России. Но еще пока не все клиенты успели оценить возможности программы по достоинству. Чтобы внести ясность, специалисты банка ПСБ собрали самые популярные вопросы о программе и подготовили на них ответы.</w:t>
        </w:r>
        <w:r>
          <w:rPr>
            <w:webHidden/>
          </w:rPr>
          <w:tab/>
        </w:r>
        <w:r>
          <w:rPr>
            <w:webHidden/>
          </w:rPr>
          <w:fldChar w:fldCharType="begin"/>
        </w:r>
        <w:r>
          <w:rPr>
            <w:webHidden/>
          </w:rPr>
          <w:instrText xml:space="preserve"> PAGEREF _Toc205445938 \h </w:instrText>
        </w:r>
        <w:r>
          <w:rPr>
            <w:webHidden/>
          </w:rPr>
        </w:r>
        <w:r>
          <w:rPr>
            <w:webHidden/>
          </w:rPr>
          <w:fldChar w:fldCharType="separate"/>
        </w:r>
        <w:r w:rsidR="00C207F6">
          <w:rPr>
            <w:webHidden/>
          </w:rPr>
          <w:t>28</w:t>
        </w:r>
        <w:r>
          <w:rPr>
            <w:webHidden/>
          </w:rPr>
          <w:fldChar w:fldCharType="end"/>
        </w:r>
      </w:hyperlink>
    </w:p>
    <w:p w14:paraId="153B4359" w14:textId="0ED56A2F"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39" w:history="1">
        <w:r w:rsidRPr="000E60F1">
          <w:rPr>
            <w:rStyle w:val="a3"/>
            <w:noProof/>
          </w:rPr>
          <w:t>Республика, 06.08.2025, Жители Карелии получат софинансирование по программе долгосрочных сбережений</w:t>
        </w:r>
        <w:r>
          <w:rPr>
            <w:noProof/>
            <w:webHidden/>
          </w:rPr>
          <w:tab/>
        </w:r>
        <w:r>
          <w:rPr>
            <w:noProof/>
            <w:webHidden/>
          </w:rPr>
          <w:fldChar w:fldCharType="begin"/>
        </w:r>
        <w:r>
          <w:rPr>
            <w:noProof/>
            <w:webHidden/>
          </w:rPr>
          <w:instrText xml:space="preserve"> PAGEREF _Toc205445939 \h </w:instrText>
        </w:r>
        <w:r>
          <w:rPr>
            <w:noProof/>
            <w:webHidden/>
          </w:rPr>
        </w:r>
        <w:r>
          <w:rPr>
            <w:noProof/>
            <w:webHidden/>
          </w:rPr>
          <w:fldChar w:fldCharType="separate"/>
        </w:r>
        <w:r w:rsidR="00C207F6">
          <w:rPr>
            <w:noProof/>
            <w:webHidden/>
          </w:rPr>
          <w:t>30</w:t>
        </w:r>
        <w:r>
          <w:rPr>
            <w:noProof/>
            <w:webHidden/>
          </w:rPr>
          <w:fldChar w:fldCharType="end"/>
        </w:r>
      </w:hyperlink>
    </w:p>
    <w:p w14:paraId="1D937AA9" w14:textId="2D36F1A9" w:rsidR="00C431EB" w:rsidRDefault="00C431EB">
      <w:pPr>
        <w:pStyle w:val="31"/>
        <w:rPr>
          <w:rFonts w:asciiTheme="minorHAnsi" w:eastAsiaTheme="minorEastAsia" w:hAnsiTheme="minorHAnsi" w:cstheme="minorBidi"/>
          <w:kern w:val="2"/>
          <w14:ligatures w14:val="standardContextual"/>
        </w:rPr>
      </w:pPr>
      <w:hyperlink w:anchor="_Toc205445940" w:history="1">
        <w:r w:rsidRPr="000E60F1">
          <w:rPr>
            <w:rStyle w:val="a3"/>
          </w:rPr>
          <w:t>Министерство финансов России начало техническую работу по выделению средств из федерального бюджета для софинансирования участников программы долгосрочных сбережений (ПДС). Об этом сообщило региональное министерство финансов на интернет-портале республики. Каждый участник программы получит в качестве государственного софинансирования 36 тысяч рублей.</w:t>
        </w:r>
        <w:r>
          <w:rPr>
            <w:webHidden/>
          </w:rPr>
          <w:tab/>
        </w:r>
        <w:r>
          <w:rPr>
            <w:webHidden/>
          </w:rPr>
          <w:fldChar w:fldCharType="begin"/>
        </w:r>
        <w:r>
          <w:rPr>
            <w:webHidden/>
          </w:rPr>
          <w:instrText xml:space="preserve"> PAGEREF _Toc205445940 \h </w:instrText>
        </w:r>
        <w:r>
          <w:rPr>
            <w:webHidden/>
          </w:rPr>
        </w:r>
        <w:r>
          <w:rPr>
            <w:webHidden/>
          </w:rPr>
          <w:fldChar w:fldCharType="separate"/>
        </w:r>
        <w:r w:rsidR="00C207F6">
          <w:rPr>
            <w:webHidden/>
          </w:rPr>
          <w:t>30</w:t>
        </w:r>
        <w:r>
          <w:rPr>
            <w:webHidden/>
          </w:rPr>
          <w:fldChar w:fldCharType="end"/>
        </w:r>
      </w:hyperlink>
    </w:p>
    <w:p w14:paraId="3DD56A41" w14:textId="7E232A76"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41" w:history="1">
        <w:r w:rsidRPr="000E60F1">
          <w:rPr>
            <w:rStyle w:val="a3"/>
            <w:noProof/>
          </w:rPr>
          <w:t>КПРФ, 06.08.2025, Сергей Обухов про обманы банками вкладчиков</w:t>
        </w:r>
        <w:r>
          <w:rPr>
            <w:noProof/>
            <w:webHidden/>
          </w:rPr>
          <w:tab/>
        </w:r>
        <w:r>
          <w:rPr>
            <w:noProof/>
            <w:webHidden/>
          </w:rPr>
          <w:fldChar w:fldCharType="begin"/>
        </w:r>
        <w:r>
          <w:rPr>
            <w:noProof/>
            <w:webHidden/>
          </w:rPr>
          <w:instrText xml:space="preserve"> PAGEREF _Toc205445941 \h </w:instrText>
        </w:r>
        <w:r>
          <w:rPr>
            <w:noProof/>
            <w:webHidden/>
          </w:rPr>
        </w:r>
        <w:r>
          <w:rPr>
            <w:noProof/>
            <w:webHidden/>
          </w:rPr>
          <w:fldChar w:fldCharType="separate"/>
        </w:r>
        <w:r w:rsidR="00C207F6">
          <w:rPr>
            <w:noProof/>
            <w:webHidden/>
          </w:rPr>
          <w:t>31</w:t>
        </w:r>
        <w:r>
          <w:rPr>
            <w:noProof/>
            <w:webHidden/>
          </w:rPr>
          <w:fldChar w:fldCharType="end"/>
        </w:r>
      </w:hyperlink>
    </w:p>
    <w:p w14:paraId="3F5A16AE" w14:textId="59096E7E" w:rsidR="00C431EB" w:rsidRDefault="00C431EB">
      <w:pPr>
        <w:pStyle w:val="31"/>
        <w:rPr>
          <w:rFonts w:asciiTheme="minorHAnsi" w:eastAsiaTheme="minorEastAsia" w:hAnsiTheme="minorHAnsi" w:cstheme="minorBidi"/>
          <w:kern w:val="2"/>
          <w14:ligatures w14:val="standardContextual"/>
        </w:rPr>
      </w:pPr>
      <w:hyperlink w:anchor="_Toc205445942" w:history="1">
        <w:r w:rsidRPr="000E60F1">
          <w:rPr>
            <w:rStyle w:val="a3"/>
          </w:rPr>
          <w:t>Эксперты фиксируют возрастающее количество случаев искажения банками информации о предлагаемых финансовых продуктах. Если в 2023 году в Банк России поступило 262 жалобы от клиентов на действия банков, то в 2024 году их количество возросло уже до 554. Один из известных экономистов - Никита Кричевский открыто обвиняет банки в обмане: госпрограмма долгосрочных сбережений выдаётся за обычный вклад с обещанием небывало высокой доходности. Однако доходность эта покажется высокой только, если не знать "подводных камней":</w:t>
        </w:r>
        <w:r>
          <w:rPr>
            <w:webHidden/>
          </w:rPr>
          <w:tab/>
        </w:r>
        <w:r>
          <w:rPr>
            <w:webHidden/>
          </w:rPr>
          <w:fldChar w:fldCharType="begin"/>
        </w:r>
        <w:r>
          <w:rPr>
            <w:webHidden/>
          </w:rPr>
          <w:instrText xml:space="preserve"> PAGEREF _Toc205445942 \h </w:instrText>
        </w:r>
        <w:r>
          <w:rPr>
            <w:webHidden/>
          </w:rPr>
        </w:r>
        <w:r>
          <w:rPr>
            <w:webHidden/>
          </w:rPr>
          <w:fldChar w:fldCharType="separate"/>
        </w:r>
        <w:r w:rsidR="00C207F6">
          <w:rPr>
            <w:webHidden/>
          </w:rPr>
          <w:t>31</w:t>
        </w:r>
        <w:r>
          <w:rPr>
            <w:webHidden/>
          </w:rPr>
          <w:fldChar w:fldCharType="end"/>
        </w:r>
      </w:hyperlink>
    </w:p>
    <w:p w14:paraId="7E24ED98" w14:textId="20409536"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5943" w:history="1">
        <w:r w:rsidRPr="000E60F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_Toc205445943 \h </w:instrText>
        </w:r>
        <w:r>
          <w:rPr>
            <w:noProof/>
            <w:webHidden/>
          </w:rPr>
        </w:r>
        <w:r>
          <w:rPr>
            <w:noProof/>
            <w:webHidden/>
          </w:rPr>
          <w:fldChar w:fldCharType="separate"/>
        </w:r>
        <w:r w:rsidR="00C207F6">
          <w:rPr>
            <w:noProof/>
            <w:webHidden/>
          </w:rPr>
          <w:t>32</w:t>
        </w:r>
        <w:r>
          <w:rPr>
            <w:noProof/>
            <w:webHidden/>
          </w:rPr>
          <w:fldChar w:fldCharType="end"/>
        </w:r>
      </w:hyperlink>
    </w:p>
    <w:p w14:paraId="69BBDEFF" w14:textId="3783D7B4"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44" w:history="1">
        <w:r w:rsidRPr="000E60F1">
          <w:rPr>
            <w:rStyle w:val="a3"/>
            <w:noProof/>
          </w:rPr>
          <w:t>РИА Новости, 07.08.2025, Стало известно число пенсионеров в России</w:t>
        </w:r>
        <w:r>
          <w:rPr>
            <w:noProof/>
            <w:webHidden/>
          </w:rPr>
          <w:tab/>
        </w:r>
        <w:r>
          <w:rPr>
            <w:noProof/>
            <w:webHidden/>
          </w:rPr>
          <w:fldChar w:fldCharType="begin"/>
        </w:r>
        <w:r>
          <w:rPr>
            <w:noProof/>
            <w:webHidden/>
          </w:rPr>
          <w:instrText xml:space="preserve"> PAGEREF _Toc205445944 \h </w:instrText>
        </w:r>
        <w:r>
          <w:rPr>
            <w:noProof/>
            <w:webHidden/>
          </w:rPr>
        </w:r>
        <w:r>
          <w:rPr>
            <w:noProof/>
            <w:webHidden/>
          </w:rPr>
          <w:fldChar w:fldCharType="separate"/>
        </w:r>
        <w:r w:rsidR="00C207F6">
          <w:rPr>
            <w:noProof/>
            <w:webHidden/>
          </w:rPr>
          <w:t>32</w:t>
        </w:r>
        <w:r>
          <w:rPr>
            <w:noProof/>
            <w:webHidden/>
          </w:rPr>
          <w:fldChar w:fldCharType="end"/>
        </w:r>
      </w:hyperlink>
    </w:p>
    <w:p w14:paraId="6766C35C" w14:textId="3851B145" w:rsidR="00C431EB" w:rsidRDefault="00C431EB">
      <w:pPr>
        <w:pStyle w:val="31"/>
        <w:rPr>
          <w:rFonts w:asciiTheme="minorHAnsi" w:eastAsiaTheme="minorEastAsia" w:hAnsiTheme="minorHAnsi" w:cstheme="minorBidi"/>
          <w:kern w:val="2"/>
          <w14:ligatures w14:val="standardContextual"/>
        </w:rPr>
      </w:pPr>
      <w:hyperlink w:anchor="_Toc205445945" w:history="1">
        <w:r w:rsidRPr="000E60F1">
          <w:rPr>
            <w:rStyle w:val="a3"/>
          </w:rPr>
          <w:t>Количество пенсионеров в России по состоянию на 1 июля 2025 года составило почти 41 миллион,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_Toc205445945 \h </w:instrText>
        </w:r>
        <w:r>
          <w:rPr>
            <w:webHidden/>
          </w:rPr>
        </w:r>
        <w:r>
          <w:rPr>
            <w:webHidden/>
          </w:rPr>
          <w:fldChar w:fldCharType="separate"/>
        </w:r>
        <w:r w:rsidR="00C207F6">
          <w:rPr>
            <w:webHidden/>
          </w:rPr>
          <w:t>32</w:t>
        </w:r>
        <w:r>
          <w:rPr>
            <w:webHidden/>
          </w:rPr>
          <w:fldChar w:fldCharType="end"/>
        </w:r>
      </w:hyperlink>
    </w:p>
    <w:p w14:paraId="6C61A1BF" w14:textId="77A48072"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46" w:history="1">
        <w:r w:rsidRPr="000E60F1">
          <w:rPr>
            <w:rStyle w:val="a3"/>
            <w:noProof/>
          </w:rPr>
          <w:t>RT, 06.08.2025, Депутат Говырин: в сентябре 2025 года пенсии вырастут не для всех</w:t>
        </w:r>
        <w:r>
          <w:rPr>
            <w:noProof/>
            <w:webHidden/>
          </w:rPr>
          <w:tab/>
        </w:r>
        <w:r>
          <w:rPr>
            <w:noProof/>
            <w:webHidden/>
          </w:rPr>
          <w:fldChar w:fldCharType="begin"/>
        </w:r>
        <w:r>
          <w:rPr>
            <w:noProof/>
            <w:webHidden/>
          </w:rPr>
          <w:instrText xml:space="preserve"> PAGEREF _Toc205445946 \h </w:instrText>
        </w:r>
        <w:r>
          <w:rPr>
            <w:noProof/>
            <w:webHidden/>
          </w:rPr>
        </w:r>
        <w:r>
          <w:rPr>
            <w:noProof/>
            <w:webHidden/>
          </w:rPr>
          <w:fldChar w:fldCharType="separate"/>
        </w:r>
        <w:r w:rsidR="00C207F6">
          <w:rPr>
            <w:noProof/>
            <w:webHidden/>
          </w:rPr>
          <w:t>32</w:t>
        </w:r>
        <w:r>
          <w:rPr>
            <w:noProof/>
            <w:webHidden/>
          </w:rPr>
          <w:fldChar w:fldCharType="end"/>
        </w:r>
      </w:hyperlink>
    </w:p>
    <w:p w14:paraId="788709DB" w14:textId="4DC1CCC4" w:rsidR="00C431EB" w:rsidRDefault="00C431EB">
      <w:pPr>
        <w:pStyle w:val="31"/>
        <w:rPr>
          <w:rFonts w:asciiTheme="minorHAnsi" w:eastAsiaTheme="minorEastAsia" w:hAnsiTheme="minorHAnsi" w:cstheme="minorBidi"/>
          <w:kern w:val="2"/>
          <w14:ligatures w14:val="standardContextual"/>
        </w:rPr>
      </w:pPr>
      <w:hyperlink w:anchor="_Toc205445947" w:history="1">
        <w:r w:rsidRPr="000E60F1">
          <w:rPr>
            <w:rStyle w:val="a3"/>
          </w:rPr>
          <w:t>Массового повышения пенсий в сентябре 2025 года не будет, сообщил в беседе с RT депутат Госдумы Алексей Говырин.</w:t>
        </w:r>
        <w:r>
          <w:rPr>
            <w:webHidden/>
          </w:rPr>
          <w:tab/>
        </w:r>
        <w:r>
          <w:rPr>
            <w:webHidden/>
          </w:rPr>
          <w:fldChar w:fldCharType="begin"/>
        </w:r>
        <w:r>
          <w:rPr>
            <w:webHidden/>
          </w:rPr>
          <w:instrText xml:space="preserve"> PAGEREF _Toc205445947 \h </w:instrText>
        </w:r>
        <w:r>
          <w:rPr>
            <w:webHidden/>
          </w:rPr>
        </w:r>
        <w:r>
          <w:rPr>
            <w:webHidden/>
          </w:rPr>
          <w:fldChar w:fldCharType="separate"/>
        </w:r>
        <w:r w:rsidR="00C207F6">
          <w:rPr>
            <w:webHidden/>
          </w:rPr>
          <w:t>32</w:t>
        </w:r>
        <w:r>
          <w:rPr>
            <w:webHidden/>
          </w:rPr>
          <w:fldChar w:fldCharType="end"/>
        </w:r>
      </w:hyperlink>
    </w:p>
    <w:p w14:paraId="6F91FEEE" w14:textId="1152E7AC"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48" w:history="1">
        <w:r w:rsidRPr="000E60F1">
          <w:rPr>
            <w:rStyle w:val="a3"/>
            <w:noProof/>
          </w:rPr>
          <w:t>Life.ru, 06.08.2025, Назван средний размер военной пенсии в РФ на 2025 год</w:t>
        </w:r>
        <w:r>
          <w:rPr>
            <w:noProof/>
            <w:webHidden/>
          </w:rPr>
          <w:tab/>
        </w:r>
        <w:r>
          <w:rPr>
            <w:noProof/>
            <w:webHidden/>
          </w:rPr>
          <w:fldChar w:fldCharType="begin"/>
        </w:r>
        <w:r>
          <w:rPr>
            <w:noProof/>
            <w:webHidden/>
          </w:rPr>
          <w:instrText xml:space="preserve"> PAGEREF _Toc205445948 \h </w:instrText>
        </w:r>
        <w:r>
          <w:rPr>
            <w:noProof/>
            <w:webHidden/>
          </w:rPr>
        </w:r>
        <w:r>
          <w:rPr>
            <w:noProof/>
            <w:webHidden/>
          </w:rPr>
          <w:fldChar w:fldCharType="separate"/>
        </w:r>
        <w:r w:rsidR="00C207F6">
          <w:rPr>
            <w:noProof/>
            <w:webHidden/>
          </w:rPr>
          <w:t>33</w:t>
        </w:r>
        <w:r>
          <w:rPr>
            <w:noProof/>
            <w:webHidden/>
          </w:rPr>
          <w:fldChar w:fldCharType="end"/>
        </w:r>
      </w:hyperlink>
    </w:p>
    <w:p w14:paraId="4EEDF1B6" w14:textId="5859254B" w:rsidR="00C431EB" w:rsidRDefault="00C431EB">
      <w:pPr>
        <w:pStyle w:val="31"/>
        <w:rPr>
          <w:rFonts w:asciiTheme="minorHAnsi" w:eastAsiaTheme="minorEastAsia" w:hAnsiTheme="minorHAnsi" w:cstheme="minorBidi"/>
          <w:kern w:val="2"/>
          <w14:ligatures w14:val="standardContextual"/>
        </w:rPr>
      </w:pPr>
      <w:hyperlink w:anchor="_Toc205445949" w:history="1">
        <w:r w:rsidRPr="000E60F1">
          <w:rPr>
            <w:rStyle w:val="a3"/>
          </w:rPr>
          <w:t>В 2025 году средний размер пенсионного обеспечения военнослужащих в России равен примерно 45 тысячам рублей. Об этом сообщил депутат Госдумы Алексей Говырин.</w:t>
        </w:r>
        <w:r>
          <w:rPr>
            <w:webHidden/>
          </w:rPr>
          <w:tab/>
        </w:r>
        <w:r>
          <w:rPr>
            <w:webHidden/>
          </w:rPr>
          <w:fldChar w:fldCharType="begin"/>
        </w:r>
        <w:r>
          <w:rPr>
            <w:webHidden/>
          </w:rPr>
          <w:instrText xml:space="preserve"> PAGEREF _Toc205445949 \h </w:instrText>
        </w:r>
        <w:r>
          <w:rPr>
            <w:webHidden/>
          </w:rPr>
        </w:r>
        <w:r>
          <w:rPr>
            <w:webHidden/>
          </w:rPr>
          <w:fldChar w:fldCharType="separate"/>
        </w:r>
        <w:r w:rsidR="00C207F6">
          <w:rPr>
            <w:webHidden/>
          </w:rPr>
          <w:t>33</w:t>
        </w:r>
        <w:r>
          <w:rPr>
            <w:webHidden/>
          </w:rPr>
          <w:fldChar w:fldCharType="end"/>
        </w:r>
      </w:hyperlink>
    </w:p>
    <w:p w14:paraId="195EB9B2" w14:textId="5127730A"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50" w:history="1">
        <w:r w:rsidRPr="000E60F1">
          <w:rPr>
            <w:rStyle w:val="a3"/>
            <w:noProof/>
          </w:rPr>
          <w:t>Ваш Пенсионный Брокер, 06.08.2025, Внесены изменения в законодательство по вопросам пенсионного обеспечения</w:t>
        </w:r>
        <w:r>
          <w:rPr>
            <w:noProof/>
            <w:webHidden/>
          </w:rPr>
          <w:tab/>
        </w:r>
        <w:r>
          <w:rPr>
            <w:noProof/>
            <w:webHidden/>
          </w:rPr>
          <w:fldChar w:fldCharType="begin"/>
        </w:r>
        <w:r>
          <w:rPr>
            <w:noProof/>
            <w:webHidden/>
          </w:rPr>
          <w:instrText xml:space="preserve"> PAGEREF _Toc205445950 \h </w:instrText>
        </w:r>
        <w:r>
          <w:rPr>
            <w:noProof/>
            <w:webHidden/>
          </w:rPr>
        </w:r>
        <w:r>
          <w:rPr>
            <w:noProof/>
            <w:webHidden/>
          </w:rPr>
          <w:fldChar w:fldCharType="separate"/>
        </w:r>
        <w:r w:rsidR="00C207F6">
          <w:rPr>
            <w:noProof/>
            <w:webHidden/>
          </w:rPr>
          <w:t>34</w:t>
        </w:r>
        <w:r>
          <w:rPr>
            <w:noProof/>
            <w:webHidden/>
          </w:rPr>
          <w:fldChar w:fldCharType="end"/>
        </w:r>
      </w:hyperlink>
    </w:p>
    <w:p w14:paraId="6206AEB0" w14:textId="386DF0F8" w:rsidR="00C431EB" w:rsidRDefault="00C431EB">
      <w:pPr>
        <w:pStyle w:val="31"/>
        <w:rPr>
          <w:rFonts w:asciiTheme="minorHAnsi" w:eastAsiaTheme="minorEastAsia" w:hAnsiTheme="minorHAnsi" w:cstheme="minorBidi"/>
          <w:kern w:val="2"/>
          <w14:ligatures w14:val="standardContextual"/>
        </w:rPr>
      </w:pPr>
      <w:hyperlink w:anchor="_Toc205445951" w:history="1">
        <w:r w:rsidRPr="000E60F1">
          <w:rPr>
            <w:rStyle w:val="a3"/>
          </w:rPr>
          <w:t>Федеральный закон от 31.07.2025 N 330-ФЗ «О внесении изменений в отдельные законодательные акты Российской Федерации и признании утратившими силу частей 10 — 12 статьи 10 Федерального закона «О внесении изменений в отдельные законодательные акты Российской Федерации по вопросам назначения и выплаты пенсий»</w:t>
        </w:r>
        <w:r>
          <w:rPr>
            <w:webHidden/>
          </w:rPr>
          <w:tab/>
        </w:r>
        <w:r>
          <w:rPr>
            <w:webHidden/>
          </w:rPr>
          <w:fldChar w:fldCharType="begin"/>
        </w:r>
        <w:r>
          <w:rPr>
            <w:webHidden/>
          </w:rPr>
          <w:instrText xml:space="preserve"> PAGEREF _Toc205445951 \h </w:instrText>
        </w:r>
        <w:r>
          <w:rPr>
            <w:webHidden/>
          </w:rPr>
        </w:r>
        <w:r>
          <w:rPr>
            <w:webHidden/>
          </w:rPr>
          <w:fldChar w:fldCharType="separate"/>
        </w:r>
        <w:r w:rsidR="00C207F6">
          <w:rPr>
            <w:webHidden/>
          </w:rPr>
          <w:t>34</w:t>
        </w:r>
        <w:r>
          <w:rPr>
            <w:webHidden/>
          </w:rPr>
          <w:fldChar w:fldCharType="end"/>
        </w:r>
      </w:hyperlink>
    </w:p>
    <w:p w14:paraId="35688BA7" w14:textId="727A1C0B"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52" w:history="1">
        <w:r w:rsidRPr="000E60F1">
          <w:rPr>
            <w:rStyle w:val="a3"/>
            <w:noProof/>
          </w:rPr>
          <w:t>Конкурент, 06.08.2025, Такого не было с 2015 года: пенсионерам назвали средний размер пенсий в России</w:t>
        </w:r>
        <w:r>
          <w:rPr>
            <w:noProof/>
            <w:webHidden/>
          </w:rPr>
          <w:tab/>
        </w:r>
        <w:r>
          <w:rPr>
            <w:noProof/>
            <w:webHidden/>
          </w:rPr>
          <w:fldChar w:fldCharType="begin"/>
        </w:r>
        <w:r>
          <w:rPr>
            <w:noProof/>
            <w:webHidden/>
          </w:rPr>
          <w:instrText xml:space="preserve"> PAGEREF _Toc205445952 \h </w:instrText>
        </w:r>
        <w:r>
          <w:rPr>
            <w:noProof/>
            <w:webHidden/>
          </w:rPr>
        </w:r>
        <w:r>
          <w:rPr>
            <w:noProof/>
            <w:webHidden/>
          </w:rPr>
          <w:fldChar w:fldCharType="separate"/>
        </w:r>
        <w:r w:rsidR="00C207F6">
          <w:rPr>
            <w:noProof/>
            <w:webHidden/>
          </w:rPr>
          <w:t>34</w:t>
        </w:r>
        <w:r>
          <w:rPr>
            <w:noProof/>
            <w:webHidden/>
          </w:rPr>
          <w:fldChar w:fldCharType="end"/>
        </w:r>
      </w:hyperlink>
    </w:p>
    <w:p w14:paraId="06C246DC" w14:textId="078E4C2D" w:rsidR="00C431EB" w:rsidRDefault="00C431EB">
      <w:pPr>
        <w:pStyle w:val="31"/>
        <w:rPr>
          <w:rFonts w:asciiTheme="minorHAnsi" w:eastAsiaTheme="minorEastAsia" w:hAnsiTheme="minorHAnsi" w:cstheme="minorBidi"/>
          <w:kern w:val="2"/>
          <w14:ligatures w14:val="standardContextual"/>
        </w:rPr>
      </w:pPr>
      <w:hyperlink w:anchor="_Toc205445953" w:history="1">
        <w:r w:rsidRPr="000E60F1">
          <w:rPr>
            <w:rStyle w:val="a3"/>
          </w:rPr>
          <w:t>Социальный фонд России представил данные, раскрывающие сведения о среднем размере пенсий пожилых россиян. В целом средний размер пенсии российских пенсионеров составляет сейчас 23 тыс. 456 руб. С начала года он вырос на 281 руб.</w:t>
        </w:r>
        <w:r>
          <w:rPr>
            <w:webHidden/>
          </w:rPr>
          <w:tab/>
        </w:r>
        <w:r>
          <w:rPr>
            <w:webHidden/>
          </w:rPr>
          <w:fldChar w:fldCharType="begin"/>
        </w:r>
        <w:r>
          <w:rPr>
            <w:webHidden/>
          </w:rPr>
          <w:instrText xml:space="preserve"> PAGEREF _Toc205445953 \h </w:instrText>
        </w:r>
        <w:r>
          <w:rPr>
            <w:webHidden/>
          </w:rPr>
        </w:r>
        <w:r>
          <w:rPr>
            <w:webHidden/>
          </w:rPr>
          <w:fldChar w:fldCharType="separate"/>
        </w:r>
        <w:r w:rsidR="00C207F6">
          <w:rPr>
            <w:webHidden/>
          </w:rPr>
          <w:t>34</w:t>
        </w:r>
        <w:r>
          <w:rPr>
            <w:webHidden/>
          </w:rPr>
          <w:fldChar w:fldCharType="end"/>
        </w:r>
      </w:hyperlink>
    </w:p>
    <w:p w14:paraId="66251A72" w14:textId="0525C5D6"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54" w:history="1">
        <w:r w:rsidRPr="000E60F1">
          <w:rPr>
            <w:rStyle w:val="a3"/>
            <w:noProof/>
          </w:rPr>
          <w:t>PRIMPRESS, 06.08.2025, «Теперь запрещено». Пенсионеров, у которых есть телефон, ждет большой сюрприз с 7 августа</w:t>
        </w:r>
        <w:r>
          <w:rPr>
            <w:noProof/>
            <w:webHidden/>
          </w:rPr>
          <w:tab/>
        </w:r>
        <w:r>
          <w:rPr>
            <w:noProof/>
            <w:webHidden/>
          </w:rPr>
          <w:fldChar w:fldCharType="begin"/>
        </w:r>
        <w:r>
          <w:rPr>
            <w:noProof/>
            <w:webHidden/>
          </w:rPr>
          <w:instrText xml:space="preserve"> PAGEREF _Toc205445954 \h </w:instrText>
        </w:r>
        <w:r>
          <w:rPr>
            <w:noProof/>
            <w:webHidden/>
          </w:rPr>
        </w:r>
        <w:r>
          <w:rPr>
            <w:noProof/>
            <w:webHidden/>
          </w:rPr>
          <w:fldChar w:fldCharType="separate"/>
        </w:r>
        <w:r w:rsidR="00C207F6">
          <w:rPr>
            <w:noProof/>
            <w:webHidden/>
          </w:rPr>
          <w:t>35</w:t>
        </w:r>
        <w:r>
          <w:rPr>
            <w:noProof/>
            <w:webHidden/>
          </w:rPr>
          <w:fldChar w:fldCharType="end"/>
        </w:r>
      </w:hyperlink>
    </w:p>
    <w:p w14:paraId="38746DEB" w14:textId="0833AE12" w:rsidR="00C431EB" w:rsidRDefault="00C431EB">
      <w:pPr>
        <w:pStyle w:val="31"/>
        <w:rPr>
          <w:rFonts w:asciiTheme="minorHAnsi" w:eastAsiaTheme="minorEastAsia" w:hAnsiTheme="minorHAnsi" w:cstheme="minorBidi"/>
          <w:kern w:val="2"/>
          <w14:ligatures w14:val="standardContextual"/>
        </w:rPr>
      </w:pPr>
      <w:hyperlink w:anchor="_Toc205445955" w:history="1">
        <w:r w:rsidRPr="000E60F1">
          <w:rPr>
            <w:rStyle w:val="a3"/>
          </w:rPr>
          <w:t>Пенсионерам, у которых есть мобильные телефоны, сообщили о новом виде мошенничества, который начнет распространяться с 7 августа. Власти ввели новые меры, направленные на защиту пожилых людей, и для этого введен ряд запретов.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_Toc205445955 \h </w:instrText>
        </w:r>
        <w:r>
          <w:rPr>
            <w:webHidden/>
          </w:rPr>
        </w:r>
        <w:r>
          <w:rPr>
            <w:webHidden/>
          </w:rPr>
          <w:fldChar w:fldCharType="separate"/>
        </w:r>
        <w:r w:rsidR="00C207F6">
          <w:rPr>
            <w:webHidden/>
          </w:rPr>
          <w:t>35</w:t>
        </w:r>
        <w:r>
          <w:rPr>
            <w:webHidden/>
          </w:rPr>
          <w:fldChar w:fldCharType="end"/>
        </w:r>
      </w:hyperlink>
    </w:p>
    <w:p w14:paraId="65A9966D" w14:textId="23181406"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56" w:history="1">
        <w:r w:rsidRPr="000E60F1">
          <w:rPr>
            <w:rStyle w:val="a3"/>
            <w:noProof/>
          </w:rPr>
          <w:t>Аргументы.ру, 06.08.2025, Российский учёный рассказал о том, почему пенсионная система рухнет</w:t>
        </w:r>
        <w:r>
          <w:rPr>
            <w:noProof/>
            <w:webHidden/>
          </w:rPr>
          <w:tab/>
        </w:r>
        <w:r>
          <w:rPr>
            <w:noProof/>
            <w:webHidden/>
          </w:rPr>
          <w:fldChar w:fldCharType="begin"/>
        </w:r>
        <w:r>
          <w:rPr>
            <w:noProof/>
            <w:webHidden/>
          </w:rPr>
          <w:instrText xml:space="preserve"> PAGEREF _Toc205445956 \h </w:instrText>
        </w:r>
        <w:r>
          <w:rPr>
            <w:noProof/>
            <w:webHidden/>
          </w:rPr>
        </w:r>
        <w:r>
          <w:rPr>
            <w:noProof/>
            <w:webHidden/>
          </w:rPr>
          <w:fldChar w:fldCharType="separate"/>
        </w:r>
        <w:r w:rsidR="00C207F6">
          <w:rPr>
            <w:noProof/>
            <w:webHidden/>
          </w:rPr>
          <w:t>35</w:t>
        </w:r>
        <w:r>
          <w:rPr>
            <w:noProof/>
            <w:webHidden/>
          </w:rPr>
          <w:fldChar w:fldCharType="end"/>
        </w:r>
      </w:hyperlink>
    </w:p>
    <w:p w14:paraId="35FCCD6F" w14:textId="36D3EC8C" w:rsidR="00C431EB" w:rsidRDefault="00C431EB">
      <w:pPr>
        <w:pStyle w:val="31"/>
        <w:rPr>
          <w:rFonts w:asciiTheme="minorHAnsi" w:eastAsiaTheme="minorEastAsia" w:hAnsiTheme="minorHAnsi" w:cstheme="minorBidi"/>
          <w:kern w:val="2"/>
          <w14:ligatures w14:val="standardContextual"/>
        </w:rPr>
      </w:pPr>
      <w:hyperlink w:anchor="_Toc205445957" w:history="1">
        <w:r w:rsidRPr="000E60F1">
          <w:rPr>
            <w:rStyle w:val="a3"/>
          </w:rPr>
          <w:t>Пенсионная система, причем не только в России, может не выдержать того, что происходит старение населения, а рождаемость повышаться никак не хочет, считает декан МГУ Александр Аузан. Продолжительность жизни растет, в итоге на одного работающего придется по несколько безработных стариков. Правительства будут вынуждены сдвигать пенсионный возраст все дальше и дальше и, в конце концов, "либо все доходы государства придется потратить не на развитие страны, а на то, что называется словом „дожитие“, либо пенсионная система в ее нынешнем виде перестанет существовать", говорит доктор экономических наук. Простого решения, по его мнению, не существует.</w:t>
        </w:r>
        <w:r>
          <w:rPr>
            <w:webHidden/>
          </w:rPr>
          <w:tab/>
        </w:r>
        <w:r>
          <w:rPr>
            <w:webHidden/>
          </w:rPr>
          <w:fldChar w:fldCharType="begin"/>
        </w:r>
        <w:r>
          <w:rPr>
            <w:webHidden/>
          </w:rPr>
          <w:instrText xml:space="preserve"> PAGEREF _Toc205445957 \h </w:instrText>
        </w:r>
        <w:r>
          <w:rPr>
            <w:webHidden/>
          </w:rPr>
        </w:r>
        <w:r>
          <w:rPr>
            <w:webHidden/>
          </w:rPr>
          <w:fldChar w:fldCharType="separate"/>
        </w:r>
        <w:r w:rsidR="00C207F6">
          <w:rPr>
            <w:webHidden/>
          </w:rPr>
          <w:t>35</w:t>
        </w:r>
        <w:r>
          <w:rPr>
            <w:webHidden/>
          </w:rPr>
          <w:fldChar w:fldCharType="end"/>
        </w:r>
      </w:hyperlink>
    </w:p>
    <w:p w14:paraId="3E61DC23" w14:textId="0E429A77"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58" w:history="1">
        <w:r w:rsidRPr="000E60F1">
          <w:rPr>
            <w:rStyle w:val="a3"/>
            <w:noProof/>
          </w:rPr>
          <w:t>MSK1.RU, 06.08.2025, От «гонки зарплат» до «гонки пенсий»? На какие деньги могут реально рассчитывать россияне в старости и как на них жить</w:t>
        </w:r>
        <w:r>
          <w:rPr>
            <w:noProof/>
            <w:webHidden/>
          </w:rPr>
          <w:tab/>
        </w:r>
        <w:r>
          <w:rPr>
            <w:noProof/>
            <w:webHidden/>
          </w:rPr>
          <w:fldChar w:fldCharType="begin"/>
        </w:r>
        <w:r>
          <w:rPr>
            <w:noProof/>
            <w:webHidden/>
          </w:rPr>
          <w:instrText xml:space="preserve"> PAGEREF _Toc205445958 \h </w:instrText>
        </w:r>
        <w:r>
          <w:rPr>
            <w:noProof/>
            <w:webHidden/>
          </w:rPr>
        </w:r>
        <w:r>
          <w:rPr>
            <w:noProof/>
            <w:webHidden/>
          </w:rPr>
          <w:fldChar w:fldCharType="separate"/>
        </w:r>
        <w:r w:rsidR="00C207F6">
          <w:rPr>
            <w:noProof/>
            <w:webHidden/>
          </w:rPr>
          <w:t>38</w:t>
        </w:r>
        <w:r>
          <w:rPr>
            <w:noProof/>
            <w:webHidden/>
          </w:rPr>
          <w:fldChar w:fldCharType="end"/>
        </w:r>
      </w:hyperlink>
    </w:p>
    <w:p w14:paraId="4B470920" w14:textId="437D2BA1" w:rsidR="00C431EB" w:rsidRDefault="00C431EB">
      <w:pPr>
        <w:pStyle w:val="31"/>
        <w:rPr>
          <w:rFonts w:asciiTheme="minorHAnsi" w:eastAsiaTheme="minorEastAsia" w:hAnsiTheme="minorHAnsi" w:cstheme="minorBidi"/>
          <w:kern w:val="2"/>
          <w14:ligatures w14:val="standardContextual"/>
        </w:rPr>
      </w:pPr>
      <w:hyperlink w:anchor="_Toc205445959" w:history="1">
        <w:r w:rsidRPr="000E60F1">
          <w:rPr>
            <w:rStyle w:val="a3"/>
          </w:rPr>
          <w:t>Жители Чукотки, Камчатки и Магаданской области получают самые высокие пенсии. И то благодаря районным коэффициентам и надбавкам, предусмотренным для районов Крайнего Севера, рассказала в интервью РИА Новости эксперт РАНХиГС Татьяна Подольская.</w:t>
        </w:r>
        <w:r>
          <w:rPr>
            <w:webHidden/>
          </w:rPr>
          <w:tab/>
        </w:r>
        <w:r>
          <w:rPr>
            <w:webHidden/>
          </w:rPr>
          <w:fldChar w:fldCharType="begin"/>
        </w:r>
        <w:r>
          <w:rPr>
            <w:webHidden/>
          </w:rPr>
          <w:instrText xml:space="preserve"> PAGEREF _Toc205445959 \h </w:instrText>
        </w:r>
        <w:r>
          <w:rPr>
            <w:webHidden/>
          </w:rPr>
        </w:r>
        <w:r>
          <w:rPr>
            <w:webHidden/>
          </w:rPr>
          <w:fldChar w:fldCharType="separate"/>
        </w:r>
        <w:r w:rsidR="00C207F6">
          <w:rPr>
            <w:webHidden/>
          </w:rPr>
          <w:t>38</w:t>
        </w:r>
        <w:r>
          <w:rPr>
            <w:webHidden/>
          </w:rPr>
          <w:fldChar w:fldCharType="end"/>
        </w:r>
      </w:hyperlink>
    </w:p>
    <w:p w14:paraId="7F35E55E" w14:textId="70F1AE71"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60" w:history="1">
        <w:r w:rsidRPr="000E60F1">
          <w:rPr>
            <w:rStyle w:val="a3"/>
            <w:noProof/>
          </w:rPr>
          <w:t>Московский Комсомолец, 06.08.2025, «На пенсию не проживешь»: 78% россиян собираются работать «до гробовой доски»</w:t>
        </w:r>
        <w:r>
          <w:rPr>
            <w:noProof/>
            <w:webHidden/>
          </w:rPr>
          <w:tab/>
        </w:r>
        <w:r>
          <w:rPr>
            <w:noProof/>
            <w:webHidden/>
          </w:rPr>
          <w:fldChar w:fldCharType="begin"/>
        </w:r>
        <w:r>
          <w:rPr>
            <w:noProof/>
            <w:webHidden/>
          </w:rPr>
          <w:instrText xml:space="preserve"> PAGEREF _Toc205445960 \h </w:instrText>
        </w:r>
        <w:r>
          <w:rPr>
            <w:noProof/>
            <w:webHidden/>
          </w:rPr>
        </w:r>
        <w:r>
          <w:rPr>
            <w:noProof/>
            <w:webHidden/>
          </w:rPr>
          <w:fldChar w:fldCharType="separate"/>
        </w:r>
        <w:r w:rsidR="00C207F6">
          <w:rPr>
            <w:noProof/>
            <w:webHidden/>
          </w:rPr>
          <w:t>40</w:t>
        </w:r>
        <w:r>
          <w:rPr>
            <w:noProof/>
            <w:webHidden/>
          </w:rPr>
          <w:fldChar w:fldCharType="end"/>
        </w:r>
      </w:hyperlink>
    </w:p>
    <w:p w14:paraId="51AD31B2" w14:textId="522C916E" w:rsidR="00C431EB" w:rsidRDefault="00C431EB">
      <w:pPr>
        <w:pStyle w:val="31"/>
        <w:rPr>
          <w:rFonts w:asciiTheme="minorHAnsi" w:eastAsiaTheme="minorEastAsia" w:hAnsiTheme="minorHAnsi" w:cstheme="minorBidi"/>
          <w:kern w:val="2"/>
          <w14:ligatures w14:val="standardContextual"/>
        </w:rPr>
      </w:pPr>
      <w:hyperlink w:anchor="_Toc205445961" w:history="1">
        <w:r w:rsidRPr="000E60F1">
          <w:rPr>
            <w:rStyle w:val="a3"/>
          </w:rPr>
          <w:t>Пенсионный возраст - не приговор и не почетное право уйти на покой. Так мыслят 78% россиян, настроенных работать как можно дольше после оформления пенсии: пока хватил сил и здоровья, или пока не уволят. Основной мотив - финансовый: люди знают, что страховые выплаты от государства в полной мере не обеспечат им комфортную, беспроблемную жизнь на склоне лет. Между тем, далеко не факт, что реальность, которую еще надо дождаться, позволит осуществить задуманное.</w:t>
        </w:r>
        <w:r>
          <w:rPr>
            <w:webHidden/>
          </w:rPr>
          <w:tab/>
        </w:r>
        <w:r>
          <w:rPr>
            <w:webHidden/>
          </w:rPr>
          <w:fldChar w:fldCharType="begin"/>
        </w:r>
        <w:r>
          <w:rPr>
            <w:webHidden/>
          </w:rPr>
          <w:instrText xml:space="preserve"> PAGEREF _Toc205445961 \h </w:instrText>
        </w:r>
        <w:r>
          <w:rPr>
            <w:webHidden/>
          </w:rPr>
        </w:r>
        <w:r>
          <w:rPr>
            <w:webHidden/>
          </w:rPr>
          <w:fldChar w:fldCharType="separate"/>
        </w:r>
        <w:r w:rsidR="00C207F6">
          <w:rPr>
            <w:webHidden/>
          </w:rPr>
          <w:t>40</w:t>
        </w:r>
        <w:r>
          <w:rPr>
            <w:webHidden/>
          </w:rPr>
          <w:fldChar w:fldCharType="end"/>
        </w:r>
      </w:hyperlink>
    </w:p>
    <w:p w14:paraId="7C585EE4" w14:textId="6C7EE3FF"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62" w:history="1">
        <w:r w:rsidRPr="000E60F1">
          <w:rPr>
            <w:rStyle w:val="a3"/>
            <w:noProof/>
          </w:rPr>
          <w:t>Газета.ру, 06.08.2025, Только каждый пятый россиянин планирует уйти на пенсию и не работать</w:t>
        </w:r>
        <w:r>
          <w:rPr>
            <w:noProof/>
            <w:webHidden/>
          </w:rPr>
          <w:tab/>
        </w:r>
        <w:r>
          <w:rPr>
            <w:noProof/>
            <w:webHidden/>
          </w:rPr>
          <w:fldChar w:fldCharType="begin"/>
        </w:r>
        <w:r>
          <w:rPr>
            <w:noProof/>
            <w:webHidden/>
          </w:rPr>
          <w:instrText xml:space="preserve"> PAGEREF _Toc205445962 \h </w:instrText>
        </w:r>
        <w:r>
          <w:rPr>
            <w:noProof/>
            <w:webHidden/>
          </w:rPr>
        </w:r>
        <w:r>
          <w:rPr>
            <w:noProof/>
            <w:webHidden/>
          </w:rPr>
          <w:fldChar w:fldCharType="separate"/>
        </w:r>
        <w:r w:rsidR="00C207F6">
          <w:rPr>
            <w:noProof/>
            <w:webHidden/>
          </w:rPr>
          <w:t>41</w:t>
        </w:r>
        <w:r>
          <w:rPr>
            <w:noProof/>
            <w:webHidden/>
          </w:rPr>
          <w:fldChar w:fldCharType="end"/>
        </w:r>
      </w:hyperlink>
    </w:p>
    <w:p w14:paraId="653D39E0" w14:textId="4E458268" w:rsidR="00C431EB" w:rsidRDefault="00C431EB">
      <w:pPr>
        <w:pStyle w:val="31"/>
        <w:rPr>
          <w:rFonts w:asciiTheme="minorHAnsi" w:eastAsiaTheme="minorEastAsia" w:hAnsiTheme="minorHAnsi" w:cstheme="minorBidi"/>
          <w:kern w:val="2"/>
          <w14:ligatures w14:val="standardContextual"/>
        </w:rPr>
      </w:pPr>
      <w:hyperlink w:anchor="_Toc205445963" w:history="1">
        <w:r w:rsidRPr="000E60F1">
          <w:rPr>
            <w:rStyle w:val="a3"/>
          </w:rPr>
          <w:t>Желание оставаться на рабочем месте как можно дольше переходит в разряд приоритетов для многих людей старшего и среднего возраста. Только 22% россиян планируют жить на накопления после выхода на пенсию. Остальные 78% настроены работать как можно дольше, пока их не уволят, говорят данные опроса аналитического центра «АльфаСтрахование», с результатами которого ознакомилась «Газета.Ru».</w:t>
        </w:r>
        <w:r>
          <w:rPr>
            <w:webHidden/>
          </w:rPr>
          <w:tab/>
        </w:r>
        <w:r>
          <w:rPr>
            <w:webHidden/>
          </w:rPr>
          <w:fldChar w:fldCharType="begin"/>
        </w:r>
        <w:r>
          <w:rPr>
            <w:webHidden/>
          </w:rPr>
          <w:instrText xml:space="preserve"> PAGEREF _Toc205445963 \h </w:instrText>
        </w:r>
        <w:r>
          <w:rPr>
            <w:webHidden/>
          </w:rPr>
        </w:r>
        <w:r>
          <w:rPr>
            <w:webHidden/>
          </w:rPr>
          <w:fldChar w:fldCharType="separate"/>
        </w:r>
        <w:r w:rsidR="00C207F6">
          <w:rPr>
            <w:webHidden/>
          </w:rPr>
          <w:t>41</w:t>
        </w:r>
        <w:r>
          <w:rPr>
            <w:webHidden/>
          </w:rPr>
          <w:fldChar w:fldCharType="end"/>
        </w:r>
      </w:hyperlink>
    </w:p>
    <w:p w14:paraId="78E239B0" w14:textId="72B09136"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64" w:history="1">
        <w:r w:rsidRPr="000E60F1">
          <w:rPr>
            <w:rStyle w:val="a3"/>
            <w:noProof/>
          </w:rPr>
          <w:t>Вместе-РФ, 06.08.2025, Российские пенсионеры выбирают активную жизнь, отмечают в СФ</w:t>
        </w:r>
        <w:r>
          <w:rPr>
            <w:noProof/>
            <w:webHidden/>
          </w:rPr>
          <w:tab/>
        </w:r>
        <w:r>
          <w:rPr>
            <w:noProof/>
            <w:webHidden/>
          </w:rPr>
          <w:fldChar w:fldCharType="begin"/>
        </w:r>
        <w:r>
          <w:rPr>
            <w:noProof/>
            <w:webHidden/>
          </w:rPr>
          <w:instrText xml:space="preserve"> PAGEREF _Toc205445964 \h </w:instrText>
        </w:r>
        <w:r>
          <w:rPr>
            <w:noProof/>
            <w:webHidden/>
          </w:rPr>
        </w:r>
        <w:r>
          <w:rPr>
            <w:noProof/>
            <w:webHidden/>
          </w:rPr>
          <w:fldChar w:fldCharType="separate"/>
        </w:r>
        <w:r w:rsidR="00C207F6">
          <w:rPr>
            <w:noProof/>
            <w:webHidden/>
          </w:rPr>
          <w:t>42</w:t>
        </w:r>
        <w:r>
          <w:rPr>
            <w:noProof/>
            <w:webHidden/>
          </w:rPr>
          <w:fldChar w:fldCharType="end"/>
        </w:r>
      </w:hyperlink>
    </w:p>
    <w:p w14:paraId="19CC03AF" w14:textId="2A2ADB3F" w:rsidR="00C431EB" w:rsidRDefault="00C431EB">
      <w:pPr>
        <w:pStyle w:val="31"/>
        <w:rPr>
          <w:rFonts w:asciiTheme="minorHAnsi" w:eastAsiaTheme="minorEastAsia" w:hAnsiTheme="minorHAnsi" w:cstheme="minorBidi"/>
          <w:kern w:val="2"/>
          <w14:ligatures w14:val="standardContextual"/>
        </w:rPr>
      </w:pPr>
      <w:hyperlink w:anchor="_Toc205445965" w:history="1">
        <w:r w:rsidRPr="000E60F1">
          <w:rPr>
            <w:rStyle w:val="a3"/>
          </w:rPr>
          <w:t>Для многих пожилых людей критически важно сохранять привычный ритм жизни, оставаться востребованными и чувствовать свою значимость для общества, заявил сенатор Деньгин.</w:t>
        </w:r>
        <w:r>
          <w:rPr>
            <w:webHidden/>
          </w:rPr>
          <w:tab/>
        </w:r>
        <w:r>
          <w:rPr>
            <w:webHidden/>
          </w:rPr>
          <w:fldChar w:fldCharType="begin"/>
        </w:r>
        <w:r>
          <w:rPr>
            <w:webHidden/>
          </w:rPr>
          <w:instrText xml:space="preserve"> PAGEREF _Toc205445965 \h </w:instrText>
        </w:r>
        <w:r>
          <w:rPr>
            <w:webHidden/>
          </w:rPr>
        </w:r>
        <w:r>
          <w:rPr>
            <w:webHidden/>
          </w:rPr>
          <w:fldChar w:fldCharType="separate"/>
        </w:r>
        <w:r w:rsidR="00C207F6">
          <w:rPr>
            <w:webHidden/>
          </w:rPr>
          <w:t>42</w:t>
        </w:r>
        <w:r>
          <w:rPr>
            <w:webHidden/>
          </w:rPr>
          <w:fldChar w:fldCharType="end"/>
        </w:r>
      </w:hyperlink>
    </w:p>
    <w:p w14:paraId="42B61608" w14:textId="640B97D4"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66" w:history="1">
        <w:r w:rsidRPr="000E60F1">
          <w:rPr>
            <w:rStyle w:val="a3"/>
            <w:noProof/>
          </w:rPr>
          <w:t>Экосевер, 06.08.2025, Работа до гроба: что мешает россиянам просто жить на пенсии</w:t>
        </w:r>
        <w:r>
          <w:rPr>
            <w:noProof/>
            <w:webHidden/>
          </w:rPr>
          <w:tab/>
        </w:r>
        <w:r>
          <w:rPr>
            <w:noProof/>
            <w:webHidden/>
          </w:rPr>
          <w:fldChar w:fldCharType="begin"/>
        </w:r>
        <w:r>
          <w:rPr>
            <w:noProof/>
            <w:webHidden/>
          </w:rPr>
          <w:instrText xml:space="preserve"> PAGEREF _Toc205445966 \h </w:instrText>
        </w:r>
        <w:r>
          <w:rPr>
            <w:noProof/>
            <w:webHidden/>
          </w:rPr>
        </w:r>
        <w:r>
          <w:rPr>
            <w:noProof/>
            <w:webHidden/>
          </w:rPr>
          <w:fldChar w:fldCharType="separate"/>
        </w:r>
        <w:r w:rsidR="00C207F6">
          <w:rPr>
            <w:noProof/>
            <w:webHidden/>
          </w:rPr>
          <w:t>43</w:t>
        </w:r>
        <w:r>
          <w:rPr>
            <w:noProof/>
            <w:webHidden/>
          </w:rPr>
          <w:fldChar w:fldCharType="end"/>
        </w:r>
      </w:hyperlink>
    </w:p>
    <w:p w14:paraId="5E78195B" w14:textId="61DB30A8" w:rsidR="00C431EB" w:rsidRDefault="00C431EB">
      <w:pPr>
        <w:pStyle w:val="31"/>
        <w:rPr>
          <w:rFonts w:asciiTheme="minorHAnsi" w:eastAsiaTheme="minorEastAsia" w:hAnsiTheme="minorHAnsi" w:cstheme="minorBidi"/>
          <w:kern w:val="2"/>
          <w14:ligatures w14:val="standardContextual"/>
        </w:rPr>
      </w:pPr>
      <w:hyperlink w:anchor="_Toc205445967" w:history="1">
        <w:r w:rsidRPr="000E60F1">
          <w:rPr>
            <w:rStyle w:val="a3"/>
          </w:rPr>
          <w:t>Бросить работу и наслаждаться заслуженным отдыхом? Для большинства россиян это звучит как несбыточная мечта. Четверо из пяти опрошенных граждан заявили, что не планируют прекращать трудовую деятельность после выхода на пенсию - будут работать, пока есть силы или пока не попросят "освободить место". Об этом сообщает "Газета.Ru" со ссылкой на исследование компании "АльфаСтрахование".</w:t>
        </w:r>
        <w:r>
          <w:rPr>
            <w:webHidden/>
          </w:rPr>
          <w:tab/>
        </w:r>
        <w:r>
          <w:rPr>
            <w:webHidden/>
          </w:rPr>
          <w:fldChar w:fldCharType="begin"/>
        </w:r>
        <w:r>
          <w:rPr>
            <w:webHidden/>
          </w:rPr>
          <w:instrText xml:space="preserve"> PAGEREF _Toc205445967 \h </w:instrText>
        </w:r>
        <w:r>
          <w:rPr>
            <w:webHidden/>
          </w:rPr>
        </w:r>
        <w:r>
          <w:rPr>
            <w:webHidden/>
          </w:rPr>
          <w:fldChar w:fldCharType="separate"/>
        </w:r>
        <w:r w:rsidR="00C207F6">
          <w:rPr>
            <w:webHidden/>
          </w:rPr>
          <w:t>43</w:t>
        </w:r>
        <w:r>
          <w:rPr>
            <w:webHidden/>
          </w:rPr>
          <w:fldChar w:fldCharType="end"/>
        </w:r>
      </w:hyperlink>
    </w:p>
    <w:p w14:paraId="407199D7" w14:textId="151792ED"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5968" w:history="1">
        <w:r w:rsidRPr="000E60F1">
          <w:rPr>
            <w:rStyle w:val="a3"/>
            <w:noProof/>
          </w:rPr>
          <w:t>НОВОСТИ МАКРОЭКОНОМИКИ</w:t>
        </w:r>
        <w:r>
          <w:rPr>
            <w:noProof/>
            <w:webHidden/>
          </w:rPr>
          <w:tab/>
        </w:r>
        <w:r>
          <w:rPr>
            <w:noProof/>
            <w:webHidden/>
          </w:rPr>
          <w:fldChar w:fldCharType="begin"/>
        </w:r>
        <w:r>
          <w:rPr>
            <w:noProof/>
            <w:webHidden/>
          </w:rPr>
          <w:instrText xml:space="preserve"> PAGEREF _Toc205445968 \h </w:instrText>
        </w:r>
        <w:r>
          <w:rPr>
            <w:noProof/>
            <w:webHidden/>
          </w:rPr>
        </w:r>
        <w:r>
          <w:rPr>
            <w:noProof/>
            <w:webHidden/>
          </w:rPr>
          <w:fldChar w:fldCharType="separate"/>
        </w:r>
        <w:r w:rsidR="00C207F6">
          <w:rPr>
            <w:noProof/>
            <w:webHidden/>
          </w:rPr>
          <w:t>45</w:t>
        </w:r>
        <w:r>
          <w:rPr>
            <w:noProof/>
            <w:webHidden/>
          </w:rPr>
          <w:fldChar w:fldCharType="end"/>
        </w:r>
      </w:hyperlink>
    </w:p>
    <w:p w14:paraId="6127A884" w14:textId="0B3B9220"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69" w:history="1">
        <w:r w:rsidRPr="000E60F1">
          <w:rPr>
            <w:rStyle w:val="a3"/>
            <w:noProof/>
          </w:rPr>
          <w:t>Ведомости, 07.08.2025, Экономисты заявили о неизбежности рецессии даже при смягчении политики ЦБ</w:t>
        </w:r>
        <w:r>
          <w:rPr>
            <w:noProof/>
            <w:webHidden/>
          </w:rPr>
          <w:tab/>
        </w:r>
        <w:r>
          <w:rPr>
            <w:noProof/>
            <w:webHidden/>
          </w:rPr>
          <w:fldChar w:fldCharType="begin"/>
        </w:r>
        <w:r>
          <w:rPr>
            <w:noProof/>
            <w:webHidden/>
          </w:rPr>
          <w:instrText xml:space="preserve"> PAGEREF _Toc205445969 \h </w:instrText>
        </w:r>
        <w:r>
          <w:rPr>
            <w:noProof/>
            <w:webHidden/>
          </w:rPr>
        </w:r>
        <w:r>
          <w:rPr>
            <w:noProof/>
            <w:webHidden/>
          </w:rPr>
          <w:fldChar w:fldCharType="separate"/>
        </w:r>
        <w:r w:rsidR="00C207F6">
          <w:rPr>
            <w:noProof/>
            <w:webHidden/>
          </w:rPr>
          <w:t>45</w:t>
        </w:r>
        <w:r>
          <w:rPr>
            <w:noProof/>
            <w:webHidden/>
          </w:rPr>
          <w:fldChar w:fldCharType="end"/>
        </w:r>
      </w:hyperlink>
    </w:p>
    <w:p w14:paraId="4978C0DF" w14:textId="448D73D7" w:rsidR="00C431EB" w:rsidRDefault="00C431EB">
      <w:pPr>
        <w:pStyle w:val="31"/>
        <w:rPr>
          <w:rFonts w:asciiTheme="minorHAnsi" w:eastAsiaTheme="minorEastAsia" w:hAnsiTheme="minorHAnsi" w:cstheme="minorBidi"/>
          <w:kern w:val="2"/>
          <w14:ligatures w14:val="standardContextual"/>
        </w:rPr>
      </w:pPr>
      <w:hyperlink w:anchor="_Toc205445970" w:history="1">
        <w:r w:rsidRPr="000E60F1">
          <w:rPr>
            <w:rStyle w:val="a3"/>
          </w:rPr>
          <w:t>Российская экономика рискует уйти в рецессию уже в 2026 г. даже при дальнейшем смягчении денежно-кредитной политики (ДКП) Центробанком. Такие выводы делают экономисты Центра макроэкономического анализа и краткосрочного прогнозирования (ЦМАКП) в аналитической записке "Что показывают опережающие индикаторы системных финансовых и макроэкономических рисков?" на основе доступных в июле статистических данных. Аналитики оценили вероятность достижения показателя сводного опережающего индикатора (СОИ; совокупность экономических индикаторов, используется для краткосрочного прогнозирования), который бы свидетельствовал о приближающейся рецессии.</w:t>
        </w:r>
        <w:r>
          <w:rPr>
            <w:webHidden/>
          </w:rPr>
          <w:tab/>
        </w:r>
        <w:r>
          <w:rPr>
            <w:webHidden/>
          </w:rPr>
          <w:fldChar w:fldCharType="begin"/>
        </w:r>
        <w:r>
          <w:rPr>
            <w:webHidden/>
          </w:rPr>
          <w:instrText xml:space="preserve"> PAGEREF _Toc205445970 \h </w:instrText>
        </w:r>
        <w:r>
          <w:rPr>
            <w:webHidden/>
          </w:rPr>
        </w:r>
        <w:r>
          <w:rPr>
            <w:webHidden/>
          </w:rPr>
          <w:fldChar w:fldCharType="separate"/>
        </w:r>
        <w:r w:rsidR="00C207F6">
          <w:rPr>
            <w:webHidden/>
          </w:rPr>
          <w:t>45</w:t>
        </w:r>
        <w:r>
          <w:rPr>
            <w:webHidden/>
          </w:rPr>
          <w:fldChar w:fldCharType="end"/>
        </w:r>
      </w:hyperlink>
    </w:p>
    <w:p w14:paraId="388BFA96" w14:textId="39B34616"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71" w:history="1">
        <w:r w:rsidRPr="000E60F1">
          <w:rPr>
            <w:rStyle w:val="a3"/>
            <w:noProof/>
          </w:rPr>
          <w:t>Ведомости, 07.08.2025, Экономисты объяснили сохранение инвестактивности государственными вливаниями</w:t>
        </w:r>
        <w:r>
          <w:rPr>
            <w:noProof/>
            <w:webHidden/>
          </w:rPr>
          <w:tab/>
        </w:r>
        <w:r>
          <w:rPr>
            <w:noProof/>
            <w:webHidden/>
          </w:rPr>
          <w:fldChar w:fldCharType="begin"/>
        </w:r>
        <w:r>
          <w:rPr>
            <w:noProof/>
            <w:webHidden/>
          </w:rPr>
          <w:instrText xml:space="preserve"> PAGEREF _Toc205445971 \h </w:instrText>
        </w:r>
        <w:r>
          <w:rPr>
            <w:noProof/>
            <w:webHidden/>
          </w:rPr>
        </w:r>
        <w:r>
          <w:rPr>
            <w:noProof/>
            <w:webHidden/>
          </w:rPr>
          <w:fldChar w:fldCharType="separate"/>
        </w:r>
        <w:r w:rsidR="00C207F6">
          <w:rPr>
            <w:noProof/>
            <w:webHidden/>
          </w:rPr>
          <w:t>47</w:t>
        </w:r>
        <w:r>
          <w:rPr>
            <w:noProof/>
            <w:webHidden/>
          </w:rPr>
          <w:fldChar w:fldCharType="end"/>
        </w:r>
      </w:hyperlink>
    </w:p>
    <w:p w14:paraId="6D192295" w14:textId="3693BF8D" w:rsidR="00C431EB" w:rsidRDefault="00C431EB">
      <w:pPr>
        <w:pStyle w:val="31"/>
        <w:rPr>
          <w:rFonts w:asciiTheme="minorHAnsi" w:eastAsiaTheme="minorEastAsia" w:hAnsiTheme="minorHAnsi" w:cstheme="minorBidi"/>
          <w:kern w:val="2"/>
          <w14:ligatures w14:val="standardContextual"/>
        </w:rPr>
      </w:pPr>
      <w:hyperlink w:anchor="_Toc205445972" w:history="1">
        <w:r w:rsidRPr="000E60F1">
          <w:rPr>
            <w:rStyle w:val="a3"/>
          </w:rPr>
          <w:t>Во II квартале инвестиционная активность предприятий оставалась высокой, сообщает Банк России в "Резюме обсуждения ключевой ставки". Регулятор также отмечает, что значительная доля компаний планирует нарастить инвестиции в 2025 г., со ссылкой на результаты июльского опроса. Инвестиционный спрос также расширяется за счет проектов "с государственным участием в приоритетных секторах, имеющих доступ к более льготным условиям финансирования", добавляет Центробанк.</w:t>
        </w:r>
        <w:r>
          <w:rPr>
            <w:webHidden/>
          </w:rPr>
          <w:tab/>
        </w:r>
        <w:r>
          <w:rPr>
            <w:webHidden/>
          </w:rPr>
          <w:fldChar w:fldCharType="begin"/>
        </w:r>
        <w:r>
          <w:rPr>
            <w:webHidden/>
          </w:rPr>
          <w:instrText xml:space="preserve"> PAGEREF _Toc205445972 \h </w:instrText>
        </w:r>
        <w:r>
          <w:rPr>
            <w:webHidden/>
          </w:rPr>
        </w:r>
        <w:r>
          <w:rPr>
            <w:webHidden/>
          </w:rPr>
          <w:fldChar w:fldCharType="separate"/>
        </w:r>
        <w:r w:rsidR="00C207F6">
          <w:rPr>
            <w:webHidden/>
          </w:rPr>
          <w:t>47</w:t>
        </w:r>
        <w:r>
          <w:rPr>
            <w:webHidden/>
          </w:rPr>
          <w:fldChar w:fldCharType="end"/>
        </w:r>
      </w:hyperlink>
    </w:p>
    <w:p w14:paraId="7850A304" w14:textId="713FF6E3"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73" w:history="1">
        <w:r w:rsidRPr="000E60F1">
          <w:rPr>
            <w:rStyle w:val="a3"/>
            <w:noProof/>
          </w:rPr>
          <w:t>Ведомости, 07.08.2025, Форекс-дилеры просят ЦБ дать им возможность работать с криптоактивами</w:t>
        </w:r>
        <w:r>
          <w:rPr>
            <w:noProof/>
            <w:webHidden/>
          </w:rPr>
          <w:tab/>
        </w:r>
        <w:r>
          <w:rPr>
            <w:noProof/>
            <w:webHidden/>
          </w:rPr>
          <w:fldChar w:fldCharType="begin"/>
        </w:r>
        <w:r>
          <w:rPr>
            <w:noProof/>
            <w:webHidden/>
          </w:rPr>
          <w:instrText xml:space="preserve"> PAGEREF _Toc205445973 \h </w:instrText>
        </w:r>
        <w:r>
          <w:rPr>
            <w:noProof/>
            <w:webHidden/>
          </w:rPr>
        </w:r>
        <w:r>
          <w:rPr>
            <w:noProof/>
            <w:webHidden/>
          </w:rPr>
          <w:fldChar w:fldCharType="separate"/>
        </w:r>
        <w:r w:rsidR="00C207F6">
          <w:rPr>
            <w:noProof/>
            <w:webHidden/>
          </w:rPr>
          <w:t>49</w:t>
        </w:r>
        <w:r>
          <w:rPr>
            <w:noProof/>
            <w:webHidden/>
          </w:rPr>
          <w:fldChar w:fldCharType="end"/>
        </w:r>
      </w:hyperlink>
    </w:p>
    <w:p w14:paraId="488AB814" w14:textId="20D78C42" w:rsidR="00C431EB" w:rsidRDefault="00C431EB">
      <w:pPr>
        <w:pStyle w:val="31"/>
        <w:rPr>
          <w:rFonts w:asciiTheme="minorHAnsi" w:eastAsiaTheme="minorEastAsia" w:hAnsiTheme="minorHAnsi" w:cstheme="minorBidi"/>
          <w:kern w:val="2"/>
          <w14:ligatures w14:val="standardContextual"/>
        </w:rPr>
      </w:pPr>
      <w:hyperlink w:anchor="_Toc205445974" w:history="1">
        <w:r w:rsidRPr="000E60F1">
          <w:rPr>
            <w:rStyle w:val="a3"/>
          </w:rPr>
          <w:t>Ассоциация форекс-дилеров (АФД) ведет диалог с Банком России о возможных изменениях на российском рынке форекс для его развития, рассказал "Ведомостям" руководитель саморегулируемой организации Eвгений Машаров. Речь идет о трех инициативах: дать возможность использовать в производных инструментах криптоактивы, предоставить доступ к форексу участникам внешнеторговой деятельности (ВЭД) и не менять параметры кредитного плеча для "неквалов" более долгий срок. По первым двум АФД направила письма в Банк России, обсуждение третьей запланировано на осень, сказал Машаров. "Ведомости" направили запрос в ЦБ.</w:t>
        </w:r>
        <w:r>
          <w:rPr>
            <w:webHidden/>
          </w:rPr>
          <w:tab/>
        </w:r>
        <w:r>
          <w:rPr>
            <w:webHidden/>
          </w:rPr>
          <w:fldChar w:fldCharType="begin"/>
        </w:r>
        <w:r>
          <w:rPr>
            <w:webHidden/>
          </w:rPr>
          <w:instrText xml:space="preserve"> PAGEREF _Toc205445974 \h </w:instrText>
        </w:r>
        <w:r>
          <w:rPr>
            <w:webHidden/>
          </w:rPr>
        </w:r>
        <w:r>
          <w:rPr>
            <w:webHidden/>
          </w:rPr>
          <w:fldChar w:fldCharType="separate"/>
        </w:r>
        <w:r w:rsidR="00C207F6">
          <w:rPr>
            <w:webHidden/>
          </w:rPr>
          <w:t>49</w:t>
        </w:r>
        <w:r>
          <w:rPr>
            <w:webHidden/>
          </w:rPr>
          <w:fldChar w:fldCharType="end"/>
        </w:r>
      </w:hyperlink>
    </w:p>
    <w:p w14:paraId="0CC4B933" w14:textId="2C0E1E0C"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75" w:history="1">
        <w:r w:rsidRPr="000E60F1">
          <w:rPr>
            <w:rStyle w:val="a3"/>
            <w:noProof/>
          </w:rPr>
          <w:t>Коммерсантъ, 07.08.2025, ЦБ объяснил снижение финрезультата компаний</w:t>
        </w:r>
        <w:r>
          <w:rPr>
            <w:noProof/>
            <w:webHidden/>
          </w:rPr>
          <w:tab/>
        </w:r>
        <w:r>
          <w:rPr>
            <w:noProof/>
            <w:webHidden/>
          </w:rPr>
          <w:fldChar w:fldCharType="begin"/>
        </w:r>
        <w:r>
          <w:rPr>
            <w:noProof/>
            <w:webHidden/>
          </w:rPr>
          <w:instrText xml:space="preserve"> PAGEREF _Toc205445975 \h </w:instrText>
        </w:r>
        <w:r>
          <w:rPr>
            <w:noProof/>
            <w:webHidden/>
          </w:rPr>
        </w:r>
        <w:r>
          <w:rPr>
            <w:noProof/>
            <w:webHidden/>
          </w:rPr>
          <w:fldChar w:fldCharType="separate"/>
        </w:r>
        <w:r w:rsidR="00C207F6">
          <w:rPr>
            <w:noProof/>
            <w:webHidden/>
          </w:rPr>
          <w:t>52</w:t>
        </w:r>
        <w:r>
          <w:rPr>
            <w:noProof/>
            <w:webHidden/>
          </w:rPr>
          <w:fldChar w:fldCharType="end"/>
        </w:r>
      </w:hyperlink>
    </w:p>
    <w:p w14:paraId="72019C83" w14:textId="7F6647CB" w:rsidR="00C431EB" w:rsidRDefault="00C431EB">
      <w:pPr>
        <w:pStyle w:val="31"/>
        <w:rPr>
          <w:rFonts w:asciiTheme="minorHAnsi" w:eastAsiaTheme="minorEastAsia" w:hAnsiTheme="minorHAnsi" w:cstheme="minorBidi"/>
          <w:kern w:val="2"/>
          <w14:ligatures w14:val="standardContextual"/>
        </w:rPr>
      </w:pPr>
      <w:hyperlink w:anchor="_Toc205445976" w:history="1">
        <w:r w:rsidRPr="000E60F1">
          <w:rPr>
            <w:rStyle w:val="a3"/>
          </w:rPr>
          <w:t>В опубликованном в среду, 6 августа, резюме обсуждения ключевой ставки Центральный банк дал подробности принятия решения о снижении индикатора с 20% до 18% на заседании 25 июля. Отметив, что предметно рассматривались лишь два сценария — сокращение ставки на 100 и на 200 базисных пунктов, ЦБ обозначил риски выбора между ними. «При меньшем шаге основной риск связан с ужесточением денежно-кредитных условий (ДКУ), избыточным охлаждением экономической активности, которое может привести к значительному и продолжительному отклонению инфляции вниз от 4%»,— пояснил регулятор. При большем же (принятом в итоге) шаге есть риск чрезмерного смягчения ДКУ из-за ожиданий столь же быстрого движения ключевой ставки вниз на будущих заседаниях, что создаст риски для замедления инфляции до целевых 4% в 2026 году.</w:t>
        </w:r>
        <w:r>
          <w:rPr>
            <w:webHidden/>
          </w:rPr>
          <w:tab/>
        </w:r>
        <w:r>
          <w:rPr>
            <w:webHidden/>
          </w:rPr>
          <w:fldChar w:fldCharType="begin"/>
        </w:r>
        <w:r>
          <w:rPr>
            <w:webHidden/>
          </w:rPr>
          <w:instrText xml:space="preserve"> PAGEREF _Toc205445976 \h </w:instrText>
        </w:r>
        <w:r>
          <w:rPr>
            <w:webHidden/>
          </w:rPr>
        </w:r>
        <w:r>
          <w:rPr>
            <w:webHidden/>
          </w:rPr>
          <w:fldChar w:fldCharType="separate"/>
        </w:r>
        <w:r w:rsidR="00C207F6">
          <w:rPr>
            <w:webHidden/>
          </w:rPr>
          <w:t>52</w:t>
        </w:r>
        <w:r>
          <w:rPr>
            <w:webHidden/>
          </w:rPr>
          <w:fldChar w:fldCharType="end"/>
        </w:r>
      </w:hyperlink>
    </w:p>
    <w:p w14:paraId="42DE3644" w14:textId="6E277EE2"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77" w:history="1">
        <w:r w:rsidRPr="000E60F1">
          <w:rPr>
            <w:rStyle w:val="a3"/>
            <w:noProof/>
          </w:rPr>
          <w:t>Коммерсантъ, 07.08.2025, Мосбиржа настраивает лимиты</w:t>
        </w:r>
        <w:r>
          <w:rPr>
            <w:noProof/>
            <w:webHidden/>
          </w:rPr>
          <w:tab/>
        </w:r>
        <w:r>
          <w:rPr>
            <w:noProof/>
            <w:webHidden/>
          </w:rPr>
          <w:fldChar w:fldCharType="begin"/>
        </w:r>
        <w:r>
          <w:rPr>
            <w:noProof/>
            <w:webHidden/>
          </w:rPr>
          <w:instrText xml:space="preserve"> PAGEREF _Toc205445977 \h </w:instrText>
        </w:r>
        <w:r>
          <w:rPr>
            <w:noProof/>
            <w:webHidden/>
          </w:rPr>
        </w:r>
        <w:r>
          <w:rPr>
            <w:noProof/>
            <w:webHidden/>
          </w:rPr>
          <w:fldChar w:fldCharType="separate"/>
        </w:r>
        <w:r w:rsidR="00C207F6">
          <w:rPr>
            <w:noProof/>
            <w:webHidden/>
          </w:rPr>
          <w:t>53</w:t>
        </w:r>
        <w:r>
          <w:rPr>
            <w:noProof/>
            <w:webHidden/>
          </w:rPr>
          <w:fldChar w:fldCharType="end"/>
        </w:r>
      </w:hyperlink>
    </w:p>
    <w:p w14:paraId="61D49F19" w14:textId="133B62C7" w:rsidR="00C431EB" w:rsidRDefault="00C431EB">
      <w:pPr>
        <w:pStyle w:val="31"/>
        <w:rPr>
          <w:rFonts w:asciiTheme="minorHAnsi" w:eastAsiaTheme="minorEastAsia" w:hAnsiTheme="minorHAnsi" w:cstheme="minorBidi"/>
          <w:kern w:val="2"/>
          <w14:ligatures w14:val="standardContextual"/>
        </w:rPr>
      </w:pPr>
      <w:hyperlink w:anchor="_Toc205445978" w:history="1">
        <w:r w:rsidRPr="000E60F1">
          <w:rPr>
            <w:rStyle w:val="a3"/>
          </w:rPr>
          <w:t>Московская биржа (MOEX: MOEX) расширяет функционал для работы на фондовом рынке. С сентября инвесторы смогут не только указывать в заявке максимальную стоимость, по которой готовы купить активы, но и выставлять средневзвешенную цену. В этом случае будут приобретаться ценные бумаги, выставляемые по более высокой цене. По мнению экспертов, такие ордера будут востребованы для крупных инвесторов. Однако у брокеров могут возникнуть сложности с реализацией таких заявок в случае с низко ликвидными ценными бумагами.</w:t>
        </w:r>
        <w:r>
          <w:rPr>
            <w:webHidden/>
          </w:rPr>
          <w:tab/>
        </w:r>
        <w:r>
          <w:rPr>
            <w:webHidden/>
          </w:rPr>
          <w:fldChar w:fldCharType="begin"/>
        </w:r>
        <w:r>
          <w:rPr>
            <w:webHidden/>
          </w:rPr>
          <w:instrText xml:space="preserve"> PAGEREF _Toc205445978 \h </w:instrText>
        </w:r>
        <w:r>
          <w:rPr>
            <w:webHidden/>
          </w:rPr>
        </w:r>
        <w:r>
          <w:rPr>
            <w:webHidden/>
          </w:rPr>
          <w:fldChar w:fldCharType="separate"/>
        </w:r>
        <w:r w:rsidR="00C207F6">
          <w:rPr>
            <w:webHidden/>
          </w:rPr>
          <w:t>53</w:t>
        </w:r>
        <w:r>
          <w:rPr>
            <w:webHidden/>
          </w:rPr>
          <w:fldChar w:fldCharType="end"/>
        </w:r>
      </w:hyperlink>
    </w:p>
    <w:p w14:paraId="34E87E77" w14:textId="5AB5FED2"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79" w:history="1">
        <w:r w:rsidRPr="000E60F1">
          <w:rPr>
            <w:rStyle w:val="a3"/>
            <w:noProof/>
          </w:rPr>
          <w:t>Известия, 07.08.2025, На все 110</w:t>
        </w:r>
        <w:r>
          <w:rPr>
            <w:noProof/>
            <w:webHidden/>
          </w:rPr>
          <w:tab/>
        </w:r>
        <w:r>
          <w:rPr>
            <w:noProof/>
            <w:webHidden/>
          </w:rPr>
          <w:fldChar w:fldCharType="begin"/>
        </w:r>
        <w:r>
          <w:rPr>
            <w:noProof/>
            <w:webHidden/>
          </w:rPr>
          <w:instrText xml:space="preserve"> PAGEREF _Toc205445979 \h </w:instrText>
        </w:r>
        <w:r>
          <w:rPr>
            <w:noProof/>
            <w:webHidden/>
          </w:rPr>
        </w:r>
        <w:r>
          <w:rPr>
            <w:noProof/>
            <w:webHidden/>
          </w:rPr>
          <w:fldChar w:fldCharType="separate"/>
        </w:r>
        <w:r w:rsidR="00C207F6">
          <w:rPr>
            <w:noProof/>
            <w:webHidden/>
          </w:rPr>
          <w:t>54</w:t>
        </w:r>
        <w:r>
          <w:rPr>
            <w:noProof/>
            <w:webHidden/>
          </w:rPr>
          <w:fldChar w:fldCharType="end"/>
        </w:r>
      </w:hyperlink>
    </w:p>
    <w:p w14:paraId="564862C9" w14:textId="26FE2D70" w:rsidR="00C431EB" w:rsidRDefault="00C431EB">
      <w:pPr>
        <w:pStyle w:val="31"/>
        <w:rPr>
          <w:rFonts w:asciiTheme="minorHAnsi" w:eastAsiaTheme="minorEastAsia" w:hAnsiTheme="minorHAnsi" w:cstheme="minorBidi"/>
          <w:kern w:val="2"/>
          <w14:ligatures w14:val="standardContextual"/>
        </w:rPr>
      </w:pPr>
      <w:hyperlink w:anchor="_Toc205445980" w:history="1">
        <w:r w:rsidRPr="000E60F1">
          <w:rPr>
            <w:rStyle w:val="a3"/>
          </w:rPr>
          <w:t>Власти назвали доллар ниже 75 и выше 110 рублей одним из стратегических рисков для экономики России - это может сказаться на достижении национальных целей, узнали "Известия". Кабмин поручил составить перечень таких рисков. Помимо курса валют Минэкономразвития обозначило следующие проблемы: ключевая ставка выше 16%; низкие мировые и экспортные цены на энергоносители, пшеницу и металл; сокращение экспорта в Индию и Китай; ужесточение контроля над соблюдением санкций; сокращение численности и отток населения и другие. Подробнее - в материале "Известий".</w:t>
        </w:r>
        <w:r>
          <w:rPr>
            <w:webHidden/>
          </w:rPr>
          <w:tab/>
        </w:r>
        <w:r>
          <w:rPr>
            <w:webHidden/>
          </w:rPr>
          <w:fldChar w:fldCharType="begin"/>
        </w:r>
        <w:r>
          <w:rPr>
            <w:webHidden/>
          </w:rPr>
          <w:instrText xml:space="preserve"> PAGEREF _Toc205445980 \h </w:instrText>
        </w:r>
        <w:r>
          <w:rPr>
            <w:webHidden/>
          </w:rPr>
        </w:r>
        <w:r>
          <w:rPr>
            <w:webHidden/>
          </w:rPr>
          <w:fldChar w:fldCharType="separate"/>
        </w:r>
        <w:r w:rsidR="00C207F6">
          <w:rPr>
            <w:webHidden/>
          </w:rPr>
          <w:t>54</w:t>
        </w:r>
        <w:r>
          <w:rPr>
            <w:webHidden/>
          </w:rPr>
          <w:fldChar w:fldCharType="end"/>
        </w:r>
      </w:hyperlink>
    </w:p>
    <w:p w14:paraId="3202A4C5" w14:textId="2DF8728D"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81" w:history="1">
        <w:r w:rsidRPr="000E60F1">
          <w:rPr>
            <w:rStyle w:val="a3"/>
            <w:noProof/>
          </w:rPr>
          <w:t>РИА Новости, 06.08.2025, Объем ФНБ за июль сократился 10,1 млрд руб, до 13,08 трлн руб - Минфин РФ</w:t>
        </w:r>
        <w:r>
          <w:rPr>
            <w:noProof/>
            <w:webHidden/>
          </w:rPr>
          <w:tab/>
        </w:r>
        <w:r>
          <w:rPr>
            <w:noProof/>
            <w:webHidden/>
          </w:rPr>
          <w:fldChar w:fldCharType="begin"/>
        </w:r>
        <w:r>
          <w:rPr>
            <w:noProof/>
            <w:webHidden/>
          </w:rPr>
          <w:instrText xml:space="preserve"> PAGEREF _Toc205445981 \h </w:instrText>
        </w:r>
        <w:r>
          <w:rPr>
            <w:noProof/>
            <w:webHidden/>
          </w:rPr>
        </w:r>
        <w:r>
          <w:rPr>
            <w:noProof/>
            <w:webHidden/>
          </w:rPr>
          <w:fldChar w:fldCharType="separate"/>
        </w:r>
        <w:r w:rsidR="00C207F6">
          <w:rPr>
            <w:noProof/>
            <w:webHidden/>
          </w:rPr>
          <w:t>58</w:t>
        </w:r>
        <w:r>
          <w:rPr>
            <w:noProof/>
            <w:webHidden/>
          </w:rPr>
          <w:fldChar w:fldCharType="end"/>
        </w:r>
      </w:hyperlink>
    </w:p>
    <w:p w14:paraId="2A77D4B0" w14:textId="1138D5A7" w:rsidR="00C431EB" w:rsidRDefault="00C431EB">
      <w:pPr>
        <w:pStyle w:val="31"/>
        <w:rPr>
          <w:rFonts w:asciiTheme="minorHAnsi" w:eastAsiaTheme="minorEastAsia" w:hAnsiTheme="minorHAnsi" w:cstheme="minorBidi"/>
          <w:kern w:val="2"/>
          <w14:ligatures w14:val="standardContextual"/>
        </w:rPr>
      </w:pPr>
      <w:hyperlink w:anchor="_Toc205445982" w:history="1">
        <w:r w:rsidRPr="000E60F1">
          <w:rPr>
            <w:rStyle w:val="a3"/>
          </w:rPr>
          <w:t>Объем Фонда национального благосостояния (ФНБ) за июль сократился на 10,1 триллиона рублей - до 13,08 триллиона рублей, а в долларах - почти на 7 миллиардов долларов, до 159,84 миллиарда, следует из материалов на сайте Минфина России.</w:t>
        </w:r>
        <w:r>
          <w:rPr>
            <w:webHidden/>
          </w:rPr>
          <w:tab/>
        </w:r>
        <w:r>
          <w:rPr>
            <w:webHidden/>
          </w:rPr>
          <w:fldChar w:fldCharType="begin"/>
        </w:r>
        <w:r>
          <w:rPr>
            <w:webHidden/>
          </w:rPr>
          <w:instrText xml:space="preserve"> PAGEREF _Toc205445982 \h </w:instrText>
        </w:r>
        <w:r>
          <w:rPr>
            <w:webHidden/>
          </w:rPr>
        </w:r>
        <w:r>
          <w:rPr>
            <w:webHidden/>
          </w:rPr>
          <w:fldChar w:fldCharType="separate"/>
        </w:r>
        <w:r w:rsidR="00C207F6">
          <w:rPr>
            <w:webHidden/>
          </w:rPr>
          <w:t>58</w:t>
        </w:r>
        <w:r>
          <w:rPr>
            <w:webHidden/>
          </w:rPr>
          <w:fldChar w:fldCharType="end"/>
        </w:r>
      </w:hyperlink>
    </w:p>
    <w:p w14:paraId="5227237A" w14:textId="79BB8FA9"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83" w:history="1">
        <w:r w:rsidRPr="000E60F1">
          <w:rPr>
            <w:rStyle w:val="a3"/>
            <w:noProof/>
          </w:rPr>
          <w:t>РИА Новости, 06.08.2025, Инфляция в России в годовом выражении опустилась ниже 9% - Минэкономразвития</w:t>
        </w:r>
        <w:r>
          <w:rPr>
            <w:noProof/>
            <w:webHidden/>
          </w:rPr>
          <w:tab/>
        </w:r>
        <w:r>
          <w:rPr>
            <w:noProof/>
            <w:webHidden/>
          </w:rPr>
          <w:fldChar w:fldCharType="begin"/>
        </w:r>
        <w:r>
          <w:rPr>
            <w:noProof/>
            <w:webHidden/>
          </w:rPr>
          <w:instrText xml:space="preserve"> PAGEREF _Toc205445983 \h </w:instrText>
        </w:r>
        <w:r>
          <w:rPr>
            <w:noProof/>
            <w:webHidden/>
          </w:rPr>
        </w:r>
        <w:r>
          <w:rPr>
            <w:noProof/>
            <w:webHidden/>
          </w:rPr>
          <w:fldChar w:fldCharType="separate"/>
        </w:r>
        <w:r w:rsidR="00C207F6">
          <w:rPr>
            <w:noProof/>
            <w:webHidden/>
          </w:rPr>
          <w:t>59</w:t>
        </w:r>
        <w:r>
          <w:rPr>
            <w:noProof/>
            <w:webHidden/>
          </w:rPr>
          <w:fldChar w:fldCharType="end"/>
        </w:r>
      </w:hyperlink>
    </w:p>
    <w:p w14:paraId="4288DA5C" w14:textId="62839801" w:rsidR="00C431EB" w:rsidRDefault="00C431EB">
      <w:pPr>
        <w:pStyle w:val="31"/>
        <w:rPr>
          <w:rFonts w:asciiTheme="minorHAnsi" w:eastAsiaTheme="minorEastAsia" w:hAnsiTheme="minorHAnsi" w:cstheme="minorBidi"/>
          <w:kern w:val="2"/>
          <w14:ligatures w14:val="standardContextual"/>
        </w:rPr>
      </w:pPr>
      <w:hyperlink w:anchor="_Toc205445984" w:history="1">
        <w:r w:rsidRPr="000E60F1">
          <w:rPr>
            <w:rStyle w:val="a3"/>
          </w:rPr>
          <w:t>Инфляция в России на 4 августа замедлилась до 8,77% в годовом выражении с 9,02%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_Toc205445984 \h </w:instrText>
        </w:r>
        <w:r>
          <w:rPr>
            <w:webHidden/>
          </w:rPr>
        </w:r>
        <w:r>
          <w:rPr>
            <w:webHidden/>
          </w:rPr>
          <w:fldChar w:fldCharType="separate"/>
        </w:r>
        <w:r w:rsidR="00C207F6">
          <w:rPr>
            <w:webHidden/>
          </w:rPr>
          <w:t>59</w:t>
        </w:r>
        <w:r>
          <w:rPr>
            <w:webHidden/>
          </w:rPr>
          <w:fldChar w:fldCharType="end"/>
        </w:r>
      </w:hyperlink>
    </w:p>
    <w:p w14:paraId="172DC980" w14:textId="48E72B91"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85" w:history="1">
        <w:r w:rsidRPr="000E60F1">
          <w:rPr>
            <w:rStyle w:val="a3"/>
            <w:noProof/>
          </w:rPr>
          <w:t>РИА Финмаркет, 06.08.2025, Годовая инфляция на конец сентября замедлится до 8,5% - ЦБ РФ</w:t>
        </w:r>
        <w:r>
          <w:rPr>
            <w:noProof/>
            <w:webHidden/>
          </w:rPr>
          <w:tab/>
        </w:r>
        <w:r>
          <w:rPr>
            <w:noProof/>
            <w:webHidden/>
          </w:rPr>
          <w:fldChar w:fldCharType="begin"/>
        </w:r>
        <w:r>
          <w:rPr>
            <w:noProof/>
            <w:webHidden/>
          </w:rPr>
          <w:instrText xml:space="preserve"> PAGEREF _Toc205445985 \h </w:instrText>
        </w:r>
        <w:r>
          <w:rPr>
            <w:noProof/>
            <w:webHidden/>
          </w:rPr>
        </w:r>
        <w:r>
          <w:rPr>
            <w:noProof/>
            <w:webHidden/>
          </w:rPr>
          <w:fldChar w:fldCharType="separate"/>
        </w:r>
        <w:r w:rsidR="00C207F6">
          <w:rPr>
            <w:noProof/>
            <w:webHidden/>
          </w:rPr>
          <w:t>59</w:t>
        </w:r>
        <w:r>
          <w:rPr>
            <w:noProof/>
            <w:webHidden/>
          </w:rPr>
          <w:fldChar w:fldCharType="end"/>
        </w:r>
      </w:hyperlink>
    </w:p>
    <w:p w14:paraId="5297F151" w14:textId="158C24C4" w:rsidR="00C431EB" w:rsidRDefault="00C431EB">
      <w:pPr>
        <w:pStyle w:val="31"/>
        <w:rPr>
          <w:rFonts w:asciiTheme="minorHAnsi" w:eastAsiaTheme="minorEastAsia" w:hAnsiTheme="minorHAnsi" w:cstheme="minorBidi"/>
          <w:kern w:val="2"/>
          <w14:ligatures w14:val="standardContextual"/>
        </w:rPr>
      </w:pPr>
      <w:hyperlink w:anchor="_Toc205445986" w:history="1">
        <w:r w:rsidRPr="000E60F1">
          <w:rPr>
            <w:rStyle w:val="a3"/>
          </w:rPr>
          <w:t>Банк России ожидает снижения годовой инфляции по итогам третьего квартала до 8,5%, говорится в комментарии ЦБ к среднесрочному макроэкономическому обзору. По итогам второго квартала 2025 года годовая инфляция составила 9,4%, оказавшись ниже апрельского прогноза Банка России (10,1%).</w:t>
        </w:r>
        <w:r>
          <w:rPr>
            <w:webHidden/>
          </w:rPr>
          <w:tab/>
        </w:r>
        <w:r>
          <w:rPr>
            <w:webHidden/>
          </w:rPr>
          <w:fldChar w:fldCharType="begin"/>
        </w:r>
        <w:r>
          <w:rPr>
            <w:webHidden/>
          </w:rPr>
          <w:instrText xml:space="preserve"> PAGEREF _Toc205445986 \h </w:instrText>
        </w:r>
        <w:r>
          <w:rPr>
            <w:webHidden/>
          </w:rPr>
        </w:r>
        <w:r>
          <w:rPr>
            <w:webHidden/>
          </w:rPr>
          <w:fldChar w:fldCharType="separate"/>
        </w:r>
        <w:r w:rsidR="00C207F6">
          <w:rPr>
            <w:webHidden/>
          </w:rPr>
          <w:t>59</w:t>
        </w:r>
        <w:r>
          <w:rPr>
            <w:webHidden/>
          </w:rPr>
          <w:fldChar w:fldCharType="end"/>
        </w:r>
      </w:hyperlink>
    </w:p>
    <w:p w14:paraId="2A1184A6" w14:textId="782A56B0"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87" w:history="1">
        <w:r w:rsidRPr="000E60F1">
          <w:rPr>
            <w:rStyle w:val="a3"/>
            <w:noProof/>
          </w:rPr>
          <w:t>РИА Новости, 06.08.2025, Риски для инфляции в России со стороны урожая остаются низкими - ЦБ</w:t>
        </w:r>
        <w:r>
          <w:rPr>
            <w:noProof/>
            <w:webHidden/>
          </w:rPr>
          <w:tab/>
        </w:r>
        <w:r>
          <w:rPr>
            <w:noProof/>
            <w:webHidden/>
          </w:rPr>
          <w:fldChar w:fldCharType="begin"/>
        </w:r>
        <w:r>
          <w:rPr>
            <w:noProof/>
            <w:webHidden/>
          </w:rPr>
          <w:instrText xml:space="preserve"> PAGEREF _Toc205445987 \h </w:instrText>
        </w:r>
        <w:r>
          <w:rPr>
            <w:noProof/>
            <w:webHidden/>
          </w:rPr>
        </w:r>
        <w:r>
          <w:rPr>
            <w:noProof/>
            <w:webHidden/>
          </w:rPr>
          <w:fldChar w:fldCharType="separate"/>
        </w:r>
        <w:r w:rsidR="00C207F6">
          <w:rPr>
            <w:noProof/>
            <w:webHidden/>
          </w:rPr>
          <w:t>60</w:t>
        </w:r>
        <w:r>
          <w:rPr>
            <w:noProof/>
            <w:webHidden/>
          </w:rPr>
          <w:fldChar w:fldCharType="end"/>
        </w:r>
      </w:hyperlink>
    </w:p>
    <w:p w14:paraId="7D1A8E12" w14:textId="12E33948" w:rsidR="00C431EB" w:rsidRDefault="00C431EB">
      <w:pPr>
        <w:pStyle w:val="31"/>
        <w:rPr>
          <w:rFonts w:asciiTheme="minorHAnsi" w:eastAsiaTheme="minorEastAsia" w:hAnsiTheme="minorHAnsi" w:cstheme="minorBidi"/>
          <w:kern w:val="2"/>
          <w14:ligatures w14:val="standardContextual"/>
        </w:rPr>
      </w:pPr>
      <w:hyperlink w:anchor="_Toc205445988" w:history="1">
        <w:r w:rsidRPr="000E60F1">
          <w:rPr>
            <w:rStyle w:val="a3"/>
          </w:rPr>
          <w:t>Риски для инфляции со стороны урожая в России остаются низкими - сбор зерна и овощей в этом году будет не меньше прошлогоднего, говорится в резюме обсуждения ключевой ставки Банка России.</w:t>
        </w:r>
        <w:r>
          <w:rPr>
            <w:webHidden/>
          </w:rPr>
          <w:tab/>
        </w:r>
        <w:r>
          <w:rPr>
            <w:webHidden/>
          </w:rPr>
          <w:fldChar w:fldCharType="begin"/>
        </w:r>
        <w:r>
          <w:rPr>
            <w:webHidden/>
          </w:rPr>
          <w:instrText xml:space="preserve"> PAGEREF _Toc205445988 \h </w:instrText>
        </w:r>
        <w:r>
          <w:rPr>
            <w:webHidden/>
          </w:rPr>
        </w:r>
        <w:r>
          <w:rPr>
            <w:webHidden/>
          </w:rPr>
          <w:fldChar w:fldCharType="separate"/>
        </w:r>
        <w:r w:rsidR="00C207F6">
          <w:rPr>
            <w:webHidden/>
          </w:rPr>
          <w:t>60</w:t>
        </w:r>
        <w:r>
          <w:rPr>
            <w:webHidden/>
          </w:rPr>
          <w:fldChar w:fldCharType="end"/>
        </w:r>
      </w:hyperlink>
    </w:p>
    <w:p w14:paraId="7EC94A76" w14:textId="0A95EF97"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89" w:history="1">
        <w:r w:rsidRPr="000E60F1">
          <w:rPr>
            <w:rStyle w:val="a3"/>
            <w:noProof/>
          </w:rPr>
          <w:t>РИА Новости, 06.08.2025, Снижение ключевой ставки в июле лишь на 1 п.п. могло привести к охлаждению экономики - ЦБ</w:t>
        </w:r>
        <w:r>
          <w:rPr>
            <w:noProof/>
            <w:webHidden/>
          </w:rPr>
          <w:tab/>
        </w:r>
        <w:r>
          <w:rPr>
            <w:noProof/>
            <w:webHidden/>
          </w:rPr>
          <w:fldChar w:fldCharType="begin"/>
        </w:r>
        <w:r>
          <w:rPr>
            <w:noProof/>
            <w:webHidden/>
          </w:rPr>
          <w:instrText xml:space="preserve"> PAGEREF _Toc205445989 \h </w:instrText>
        </w:r>
        <w:r>
          <w:rPr>
            <w:noProof/>
            <w:webHidden/>
          </w:rPr>
        </w:r>
        <w:r>
          <w:rPr>
            <w:noProof/>
            <w:webHidden/>
          </w:rPr>
          <w:fldChar w:fldCharType="separate"/>
        </w:r>
        <w:r w:rsidR="00C207F6">
          <w:rPr>
            <w:noProof/>
            <w:webHidden/>
          </w:rPr>
          <w:t>61</w:t>
        </w:r>
        <w:r>
          <w:rPr>
            <w:noProof/>
            <w:webHidden/>
          </w:rPr>
          <w:fldChar w:fldCharType="end"/>
        </w:r>
      </w:hyperlink>
    </w:p>
    <w:p w14:paraId="0B3A8FE0" w14:textId="06A4244A" w:rsidR="00C431EB" w:rsidRDefault="00C431EB">
      <w:pPr>
        <w:pStyle w:val="31"/>
        <w:rPr>
          <w:rFonts w:asciiTheme="minorHAnsi" w:eastAsiaTheme="minorEastAsia" w:hAnsiTheme="minorHAnsi" w:cstheme="minorBidi"/>
          <w:kern w:val="2"/>
          <w14:ligatures w14:val="standardContextual"/>
        </w:rPr>
      </w:pPr>
      <w:hyperlink w:anchor="_Toc205445990" w:history="1">
        <w:r w:rsidRPr="000E60F1">
          <w:rPr>
            <w:rStyle w:val="a3"/>
          </w:rPr>
          <w:t>Снижение ключевой ставки ЦБ РФ в июле лишь на 1 процентный пункт могло привести к избыточному охлаждению экономической активности, говорится в резюме обсуждения ставки.</w:t>
        </w:r>
        <w:r>
          <w:rPr>
            <w:webHidden/>
          </w:rPr>
          <w:tab/>
        </w:r>
        <w:r>
          <w:rPr>
            <w:webHidden/>
          </w:rPr>
          <w:fldChar w:fldCharType="begin"/>
        </w:r>
        <w:r>
          <w:rPr>
            <w:webHidden/>
          </w:rPr>
          <w:instrText xml:space="preserve"> PAGEREF _Toc205445990 \h </w:instrText>
        </w:r>
        <w:r>
          <w:rPr>
            <w:webHidden/>
          </w:rPr>
        </w:r>
        <w:r>
          <w:rPr>
            <w:webHidden/>
          </w:rPr>
          <w:fldChar w:fldCharType="separate"/>
        </w:r>
        <w:r w:rsidR="00C207F6">
          <w:rPr>
            <w:webHidden/>
          </w:rPr>
          <w:t>61</w:t>
        </w:r>
        <w:r>
          <w:rPr>
            <w:webHidden/>
          </w:rPr>
          <w:fldChar w:fldCharType="end"/>
        </w:r>
      </w:hyperlink>
    </w:p>
    <w:p w14:paraId="60AE335A" w14:textId="3BA2676E"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91" w:history="1">
        <w:r w:rsidRPr="000E60F1">
          <w:rPr>
            <w:rStyle w:val="a3"/>
            <w:noProof/>
          </w:rPr>
          <w:t>Элитный трейдер, 06.08.2025, Что делают правительство и ЦБ, чтобы поддержать фондовый рынок России</w:t>
        </w:r>
        <w:r>
          <w:rPr>
            <w:noProof/>
            <w:webHidden/>
          </w:rPr>
          <w:tab/>
        </w:r>
        <w:r>
          <w:rPr>
            <w:noProof/>
            <w:webHidden/>
          </w:rPr>
          <w:fldChar w:fldCharType="begin"/>
        </w:r>
        <w:r>
          <w:rPr>
            <w:noProof/>
            <w:webHidden/>
          </w:rPr>
          <w:instrText xml:space="preserve"> PAGEREF _Toc205445991 \h </w:instrText>
        </w:r>
        <w:r>
          <w:rPr>
            <w:noProof/>
            <w:webHidden/>
          </w:rPr>
        </w:r>
        <w:r>
          <w:rPr>
            <w:noProof/>
            <w:webHidden/>
          </w:rPr>
          <w:fldChar w:fldCharType="separate"/>
        </w:r>
        <w:r w:rsidR="00C207F6">
          <w:rPr>
            <w:noProof/>
            <w:webHidden/>
          </w:rPr>
          <w:t>61</w:t>
        </w:r>
        <w:r>
          <w:rPr>
            <w:noProof/>
            <w:webHidden/>
          </w:rPr>
          <w:fldChar w:fldCharType="end"/>
        </w:r>
      </w:hyperlink>
    </w:p>
    <w:p w14:paraId="15F4FFA1" w14:textId="62721976" w:rsidR="00C431EB" w:rsidRDefault="00C431EB">
      <w:pPr>
        <w:pStyle w:val="31"/>
        <w:rPr>
          <w:rFonts w:asciiTheme="minorHAnsi" w:eastAsiaTheme="minorEastAsia" w:hAnsiTheme="minorHAnsi" w:cstheme="minorBidi"/>
          <w:kern w:val="2"/>
          <w14:ligatures w14:val="standardContextual"/>
        </w:rPr>
      </w:pPr>
      <w:hyperlink w:anchor="_Toc205445992" w:history="1">
        <w:r w:rsidRPr="000E60F1">
          <w:rPr>
            <w:rStyle w:val="a3"/>
          </w:rPr>
          <w:t>Но пока дела идут не очень: на момент анонса капитализация составляла около 57 трлн рублей, а примерно через год снизилась до 54 трлн — это всего 27% от ВВП. Тем не менее власти и Центробанк не теряют оптимизма и продвигают разные инициативы: они хотят, чтобы больше компаний выходили на биржу, а инвесторы — активнее покупали их акции. Расскажу, что именно они предпринимают, чтобы выполнить поручение главы страны.</w:t>
        </w:r>
        <w:r>
          <w:rPr>
            <w:webHidden/>
          </w:rPr>
          <w:tab/>
        </w:r>
        <w:r>
          <w:rPr>
            <w:webHidden/>
          </w:rPr>
          <w:fldChar w:fldCharType="begin"/>
        </w:r>
        <w:r>
          <w:rPr>
            <w:webHidden/>
          </w:rPr>
          <w:instrText xml:space="preserve"> PAGEREF _Toc205445992 \h </w:instrText>
        </w:r>
        <w:r>
          <w:rPr>
            <w:webHidden/>
          </w:rPr>
        </w:r>
        <w:r>
          <w:rPr>
            <w:webHidden/>
          </w:rPr>
          <w:fldChar w:fldCharType="separate"/>
        </w:r>
        <w:r w:rsidR="00C207F6">
          <w:rPr>
            <w:webHidden/>
          </w:rPr>
          <w:t>61</w:t>
        </w:r>
        <w:r>
          <w:rPr>
            <w:webHidden/>
          </w:rPr>
          <w:fldChar w:fldCharType="end"/>
        </w:r>
      </w:hyperlink>
    </w:p>
    <w:p w14:paraId="72FF8798" w14:textId="2D3A91C3"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5993" w:history="1">
        <w:r w:rsidRPr="000E60F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_Toc205445993 \h </w:instrText>
        </w:r>
        <w:r>
          <w:rPr>
            <w:noProof/>
            <w:webHidden/>
          </w:rPr>
        </w:r>
        <w:r>
          <w:rPr>
            <w:noProof/>
            <w:webHidden/>
          </w:rPr>
          <w:fldChar w:fldCharType="separate"/>
        </w:r>
        <w:r w:rsidR="00C207F6">
          <w:rPr>
            <w:noProof/>
            <w:webHidden/>
          </w:rPr>
          <w:t>65</w:t>
        </w:r>
        <w:r>
          <w:rPr>
            <w:noProof/>
            <w:webHidden/>
          </w:rPr>
          <w:fldChar w:fldCharType="end"/>
        </w:r>
      </w:hyperlink>
    </w:p>
    <w:p w14:paraId="5001D6B1" w14:textId="25F0B5B9"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5994" w:history="1">
        <w:r w:rsidRPr="000E60F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_Toc205445994 \h </w:instrText>
        </w:r>
        <w:r>
          <w:rPr>
            <w:noProof/>
            <w:webHidden/>
          </w:rPr>
        </w:r>
        <w:r>
          <w:rPr>
            <w:noProof/>
            <w:webHidden/>
          </w:rPr>
          <w:fldChar w:fldCharType="separate"/>
        </w:r>
        <w:r w:rsidR="00C207F6">
          <w:rPr>
            <w:noProof/>
            <w:webHidden/>
          </w:rPr>
          <w:t>65</w:t>
        </w:r>
        <w:r>
          <w:rPr>
            <w:noProof/>
            <w:webHidden/>
          </w:rPr>
          <w:fldChar w:fldCharType="end"/>
        </w:r>
      </w:hyperlink>
    </w:p>
    <w:p w14:paraId="71962388" w14:textId="0643644E"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95" w:history="1">
        <w:r w:rsidRPr="000E60F1">
          <w:rPr>
            <w:rStyle w:val="a3"/>
            <w:noProof/>
          </w:rPr>
          <w:t>Arka.am, 06.08.2025, Отсрочка внедрения обязательной накопительной пенсионной системы в Армении приводит к убыточности фондов – ЦБ</w:t>
        </w:r>
        <w:r>
          <w:rPr>
            <w:noProof/>
            <w:webHidden/>
          </w:rPr>
          <w:tab/>
        </w:r>
        <w:r>
          <w:rPr>
            <w:noProof/>
            <w:webHidden/>
          </w:rPr>
          <w:fldChar w:fldCharType="begin"/>
        </w:r>
        <w:r>
          <w:rPr>
            <w:noProof/>
            <w:webHidden/>
          </w:rPr>
          <w:instrText xml:space="preserve"> PAGEREF _Toc205445995 \h </w:instrText>
        </w:r>
        <w:r>
          <w:rPr>
            <w:noProof/>
            <w:webHidden/>
          </w:rPr>
        </w:r>
        <w:r>
          <w:rPr>
            <w:noProof/>
            <w:webHidden/>
          </w:rPr>
          <w:fldChar w:fldCharType="separate"/>
        </w:r>
        <w:r w:rsidR="00C207F6">
          <w:rPr>
            <w:noProof/>
            <w:webHidden/>
          </w:rPr>
          <w:t>65</w:t>
        </w:r>
        <w:r>
          <w:rPr>
            <w:noProof/>
            <w:webHidden/>
          </w:rPr>
          <w:fldChar w:fldCharType="end"/>
        </w:r>
      </w:hyperlink>
    </w:p>
    <w:p w14:paraId="27DE1371" w14:textId="5C153A1A" w:rsidR="00C431EB" w:rsidRDefault="00C431EB">
      <w:pPr>
        <w:pStyle w:val="31"/>
        <w:rPr>
          <w:rFonts w:asciiTheme="minorHAnsi" w:eastAsiaTheme="minorEastAsia" w:hAnsiTheme="minorHAnsi" w:cstheme="minorBidi"/>
          <w:kern w:val="2"/>
          <w14:ligatures w14:val="standardContextual"/>
        </w:rPr>
      </w:pPr>
      <w:hyperlink w:anchor="_Toc205445996" w:history="1">
        <w:r w:rsidRPr="000E60F1">
          <w:rPr>
            <w:rStyle w:val="a3"/>
          </w:rPr>
          <w:t>Отсрочка внедрения обязательной накопительной пенсионной системы в Армении приводит к убыточности фондов, сказал в четверг журналистам председатель Центрального банка Армении Артур Джавадян.</w:t>
        </w:r>
        <w:r>
          <w:rPr>
            <w:webHidden/>
          </w:rPr>
          <w:tab/>
        </w:r>
        <w:r>
          <w:rPr>
            <w:webHidden/>
          </w:rPr>
          <w:fldChar w:fldCharType="begin"/>
        </w:r>
        <w:r>
          <w:rPr>
            <w:webHidden/>
          </w:rPr>
          <w:instrText xml:space="preserve"> PAGEREF _Toc205445996 \h </w:instrText>
        </w:r>
        <w:r>
          <w:rPr>
            <w:webHidden/>
          </w:rPr>
        </w:r>
        <w:r>
          <w:rPr>
            <w:webHidden/>
          </w:rPr>
          <w:fldChar w:fldCharType="separate"/>
        </w:r>
        <w:r w:rsidR="00C207F6">
          <w:rPr>
            <w:webHidden/>
          </w:rPr>
          <w:t>65</w:t>
        </w:r>
        <w:r>
          <w:rPr>
            <w:webHidden/>
          </w:rPr>
          <w:fldChar w:fldCharType="end"/>
        </w:r>
      </w:hyperlink>
    </w:p>
    <w:p w14:paraId="0D9C936C" w14:textId="2AC751E9"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97" w:history="1">
        <w:r w:rsidRPr="000E60F1">
          <w:rPr>
            <w:rStyle w:val="a3"/>
            <w:noProof/>
          </w:rPr>
          <w:t>Майфин, 06.08.2025, Засчитывают ли учебу и отработку в пенсионный стаж – объяснили в Минтруда</w:t>
        </w:r>
        <w:r>
          <w:rPr>
            <w:noProof/>
            <w:webHidden/>
          </w:rPr>
          <w:tab/>
        </w:r>
        <w:r>
          <w:rPr>
            <w:noProof/>
            <w:webHidden/>
          </w:rPr>
          <w:fldChar w:fldCharType="begin"/>
        </w:r>
        <w:r>
          <w:rPr>
            <w:noProof/>
            <w:webHidden/>
          </w:rPr>
          <w:instrText xml:space="preserve"> PAGEREF _Toc205445997 \h </w:instrText>
        </w:r>
        <w:r>
          <w:rPr>
            <w:noProof/>
            <w:webHidden/>
          </w:rPr>
        </w:r>
        <w:r>
          <w:rPr>
            <w:noProof/>
            <w:webHidden/>
          </w:rPr>
          <w:fldChar w:fldCharType="separate"/>
        </w:r>
        <w:r w:rsidR="00C207F6">
          <w:rPr>
            <w:noProof/>
            <w:webHidden/>
          </w:rPr>
          <w:t>66</w:t>
        </w:r>
        <w:r>
          <w:rPr>
            <w:noProof/>
            <w:webHidden/>
          </w:rPr>
          <w:fldChar w:fldCharType="end"/>
        </w:r>
      </w:hyperlink>
    </w:p>
    <w:p w14:paraId="4AD040A5" w14:textId="3A84C5C5" w:rsidR="00C431EB" w:rsidRDefault="00C431EB">
      <w:pPr>
        <w:pStyle w:val="31"/>
        <w:rPr>
          <w:rFonts w:asciiTheme="minorHAnsi" w:eastAsiaTheme="minorEastAsia" w:hAnsiTheme="minorHAnsi" w:cstheme="minorBidi"/>
          <w:kern w:val="2"/>
          <w14:ligatures w14:val="standardContextual"/>
        </w:rPr>
      </w:pPr>
      <w:hyperlink w:anchor="_Toc205445998" w:history="1">
        <w:r w:rsidRPr="000E60F1">
          <w:rPr>
            <w:rStyle w:val="a3"/>
          </w:rPr>
          <w:t>Министерство труда и социальной защиты Беларуси разъяснило ключевые правила подсчета стажа для назначения пенсии. Как пояснили в Минтруда, годы, проведенные за учебой, по-разному учитываются при расчете общего и страхового стажа.</w:t>
        </w:r>
        <w:r>
          <w:rPr>
            <w:webHidden/>
          </w:rPr>
          <w:tab/>
        </w:r>
        <w:r>
          <w:rPr>
            <w:webHidden/>
          </w:rPr>
          <w:fldChar w:fldCharType="begin"/>
        </w:r>
        <w:r>
          <w:rPr>
            <w:webHidden/>
          </w:rPr>
          <w:instrText xml:space="preserve"> PAGEREF _Toc205445998 \h </w:instrText>
        </w:r>
        <w:r>
          <w:rPr>
            <w:webHidden/>
          </w:rPr>
        </w:r>
        <w:r>
          <w:rPr>
            <w:webHidden/>
          </w:rPr>
          <w:fldChar w:fldCharType="separate"/>
        </w:r>
        <w:r w:rsidR="00C207F6">
          <w:rPr>
            <w:webHidden/>
          </w:rPr>
          <w:t>66</w:t>
        </w:r>
        <w:r>
          <w:rPr>
            <w:webHidden/>
          </w:rPr>
          <w:fldChar w:fldCharType="end"/>
        </w:r>
      </w:hyperlink>
    </w:p>
    <w:p w14:paraId="324CCC70" w14:textId="33C3D48D"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5999" w:history="1">
        <w:r w:rsidRPr="000E60F1">
          <w:rPr>
            <w:rStyle w:val="a3"/>
            <w:noProof/>
          </w:rPr>
          <w:t>inbusiness.kz, 06.08.2025, Казахстанцы активно обнуляют себе порог пенсионных накоплений для досрочного изъятия</w:t>
        </w:r>
        <w:r>
          <w:rPr>
            <w:noProof/>
            <w:webHidden/>
          </w:rPr>
          <w:tab/>
        </w:r>
        <w:r>
          <w:rPr>
            <w:noProof/>
            <w:webHidden/>
          </w:rPr>
          <w:fldChar w:fldCharType="begin"/>
        </w:r>
        <w:r>
          <w:rPr>
            <w:noProof/>
            <w:webHidden/>
          </w:rPr>
          <w:instrText xml:space="preserve"> PAGEREF _Toc205445999 \h </w:instrText>
        </w:r>
        <w:r>
          <w:rPr>
            <w:noProof/>
            <w:webHidden/>
          </w:rPr>
        </w:r>
        <w:r>
          <w:rPr>
            <w:noProof/>
            <w:webHidden/>
          </w:rPr>
          <w:fldChar w:fldCharType="separate"/>
        </w:r>
        <w:r w:rsidR="00C207F6">
          <w:rPr>
            <w:noProof/>
            <w:webHidden/>
          </w:rPr>
          <w:t>66</w:t>
        </w:r>
        <w:r>
          <w:rPr>
            <w:noProof/>
            <w:webHidden/>
          </w:rPr>
          <w:fldChar w:fldCharType="end"/>
        </w:r>
      </w:hyperlink>
    </w:p>
    <w:p w14:paraId="474BBE00" w14:textId="66D7B002" w:rsidR="00C431EB" w:rsidRDefault="00C431EB">
      <w:pPr>
        <w:pStyle w:val="31"/>
        <w:rPr>
          <w:rFonts w:asciiTheme="minorHAnsi" w:eastAsiaTheme="minorEastAsia" w:hAnsiTheme="minorHAnsi" w:cstheme="minorBidi"/>
          <w:kern w:val="2"/>
          <w14:ligatures w14:val="standardContextual"/>
        </w:rPr>
      </w:pPr>
      <w:hyperlink w:anchor="_Toc205446000" w:history="1">
        <w:r w:rsidRPr="000E60F1">
          <w:rPr>
            <w:rStyle w:val="a3"/>
          </w:rPr>
          <w:t>Аналитический центр Ассоциации финансистов Казахстана (АФК) опубликовал обзор казахстанского рынка страхования жизни за 1-е полугодие 2025 года.</w:t>
        </w:r>
        <w:r>
          <w:rPr>
            <w:webHidden/>
          </w:rPr>
          <w:tab/>
        </w:r>
        <w:r>
          <w:rPr>
            <w:webHidden/>
          </w:rPr>
          <w:fldChar w:fldCharType="begin"/>
        </w:r>
        <w:r>
          <w:rPr>
            <w:webHidden/>
          </w:rPr>
          <w:instrText xml:space="preserve"> PAGEREF _Toc205446000 \h </w:instrText>
        </w:r>
        <w:r>
          <w:rPr>
            <w:webHidden/>
          </w:rPr>
        </w:r>
        <w:r>
          <w:rPr>
            <w:webHidden/>
          </w:rPr>
          <w:fldChar w:fldCharType="separate"/>
        </w:r>
        <w:r w:rsidR="00C207F6">
          <w:rPr>
            <w:webHidden/>
          </w:rPr>
          <w:t>66</w:t>
        </w:r>
        <w:r>
          <w:rPr>
            <w:webHidden/>
          </w:rPr>
          <w:fldChar w:fldCharType="end"/>
        </w:r>
      </w:hyperlink>
    </w:p>
    <w:p w14:paraId="3FC4F39F" w14:textId="307FF735"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6001" w:history="1">
        <w:r w:rsidRPr="000E60F1">
          <w:rPr>
            <w:rStyle w:val="a3"/>
            <w:noProof/>
          </w:rPr>
          <w:t>Курсив, 06.08.2025, Нацбанк вложил 90 млрд тенге пенсионных денег в «Самрук-Казыну»</w:t>
        </w:r>
        <w:r>
          <w:rPr>
            <w:noProof/>
            <w:webHidden/>
          </w:rPr>
          <w:tab/>
        </w:r>
        <w:r>
          <w:rPr>
            <w:noProof/>
            <w:webHidden/>
          </w:rPr>
          <w:fldChar w:fldCharType="begin"/>
        </w:r>
        <w:r>
          <w:rPr>
            <w:noProof/>
            <w:webHidden/>
          </w:rPr>
          <w:instrText xml:space="preserve"> PAGEREF _Toc205446001 \h </w:instrText>
        </w:r>
        <w:r>
          <w:rPr>
            <w:noProof/>
            <w:webHidden/>
          </w:rPr>
        </w:r>
        <w:r>
          <w:rPr>
            <w:noProof/>
            <w:webHidden/>
          </w:rPr>
          <w:fldChar w:fldCharType="separate"/>
        </w:r>
        <w:r w:rsidR="00C207F6">
          <w:rPr>
            <w:noProof/>
            <w:webHidden/>
          </w:rPr>
          <w:t>68</w:t>
        </w:r>
        <w:r>
          <w:rPr>
            <w:noProof/>
            <w:webHidden/>
          </w:rPr>
          <w:fldChar w:fldCharType="end"/>
        </w:r>
      </w:hyperlink>
    </w:p>
    <w:p w14:paraId="01C2EAA4" w14:textId="5F1E122E" w:rsidR="00C431EB" w:rsidRDefault="00C431EB">
      <w:pPr>
        <w:pStyle w:val="31"/>
        <w:rPr>
          <w:rFonts w:asciiTheme="minorHAnsi" w:eastAsiaTheme="minorEastAsia" w:hAnsiTheme="minorHAnsi" w:cstheme="minorBidi"/>
          <w:kern w:val="2"/>
          <w14:ligatures w14:val="standardContextual"/>
        </w:rPr>
      </w:pPr>
      <w:hyperlink w:anchor="_Toc205446002" w:history="1">
        <w:r w:rsidRPr="000E60F1">
          <w:rPr>
            <w:rStyle w:val="a3"/>
          </w:rPr>
          <w:t>Нацбанк в июне 2025 года вложил в облигации «Самрук-Казыны» 90 млрд тенге пенсионных средств. Это следует из обновленной структуры портфеля активов Единого накопительного пенсионного фонда (ЕНПФ).</w:t>
        </w:r>
        <w:r>
          <w:rPr>
            <w:webHidden/>
          </w:rPr>
          <w:tab/>
        </w:r>
        <w:r>
          <w:rPr>
            <w:webHidden/>
          </w:rPr>
          <w:fldChar w:fldCharType="begin"/>
        </w:r>
        <w:r>
          <w:rPr>
            <w:webHidden/>
          </w:rPr>
          <w:instrText xml:space="preserve"> PAGEREF _Toc205446002 \h </w:instrText>
        </w:r>
        <w:r>
          <w:rPr>
            <w:webHidden/>
          </w:rPr>
        </w:r>
        <w:r>
          <w:rPr>
            <w:webHidden/>
          </w:rPr>
          <w:fldChar w:fldCharType="separate"/>
        </w:r>
        <w:r w:rsidR="00C207F6">
          <w:rPr>
            <w:webHidden/>
          </w:rPr>
          <w:t>68</w:t>
        </w:r>
        <w:r>
          <w:rPr>
            <w:webHidden/>
          </w:rPr>
          <w:fldChar w:fldCharType="end"/>
        </w:r>
      </w:hyperlink>
    </w:p>
    <w:p w14:paraId="2DB03AD2" w14:textId="3430A3CD"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6003" w:history="1">
        <w:r w:rsidRPr="000E60F1">
          <w:rPr>
            <w:rStyle w:val="a3"/>
            <w:noProof/>
          </w:rPr>
          <w:t>Курсив, 06.08.2025, В госдолг США инвестировали почти 90 млрд тенге пенсионных средств</w:t>
        </w:r>
        <w:r>
          <w:rPr>
            <w:noProof/>
            <w:webHidden/>
          </w:rPr>
          <w:tab/>
        </w:r>
        <w:r>
          <w:rPr>
            <w:noProof/>
            <w:webHidden/>
          </w:rPr>
          <w:fldChar w:fldCharType="begin"/>
        </w:r>
        <w:r>
          <w:rPr>
            <w:noProof/>
            <w:webHidden/>
          </w:rPr>
          <w:instrText xml:space="preserve"> PAGEREF _Toc205446003 \h </w:instrText>
        </w:r>
        <w:r>
          <w:rPr>
            <w:noProof/>
            <w:webHidden/>
          </w:rPr>
        </w:r>
        <w:r>
          <w:rPr>
            <w:noProof/>
            <w:webHidden/>
          </w:rPr>
          <w:fldChar w:fldCharType="separate"/>
        </w:r>
        <w:r w:rsidR="00C207F6">
          <w:rPr>
            <w:noProof/>
            <w:webHidden/>
          </w:rPr>
          <w:t>69</w:t>
        </w:r>
        <w:r>
          <w:rPr>
            <w:noProof/>
            <w:webHidden/>
          </w:rPr>
          <w:fldChar w:fldCharType="end"/>
        </w:r>
      </w:hyperlink>
    </w:p>
    <w:p w14:paraId="5CCD4855" w14:textId="726D44BB" w:rsidR="00C431EB" w:rsidRDefault="00C431EB">
      <w:pPr>
        <w:pStyle w:val="31"/>
        <w:rPr>
          <w:rFonts w:asciiTheme="minorHAnsi" w:eastAsiaTheme="minorEastAsia" w:hAnsiTheme="minorHAnsi" w:cstheme="minorBidi"/>
          <w:kern w:val="2"/>
          <w14:ligatures w14:val="standardContextual"/>
        </w:rPr>
      </w:pPr>
      <w:hyperlink w:anchor="_Toc205446004" w:history="1">
        <w:r w:rsidRPr="000E60F1">
          <w:rPr>
            <w:rStyle w:val="a3"/>
          </w:rPr>
          <w:t>В июне 2025 года в госдолг США вложили 89,8 млрд тенге пенсионных средств. Это следует из обновленной структуры портфеля активов Единого накопительного пенсионного фонда (ЕНПФ).</w:t>
        </w:r>
        <w:r>
          <w:rPr>
            <w:webHidden/>
          </w:rPr>
          <w:tab/>
        </w:r>
        <w:r>
          <w:rPr>
            <w:webHidden/>
          </w:rPr>
          <w:fldChar w:fldCharType="begin"/>
        </w:r>
        <w:r>
          <w:rPr>
            <w:webHidden/>
          </w:rPr>
          <w:instrText xml:space="preserve"> PAGEREF _Toc205446004 \h </w:instrText>
        </w:r>
        <w:r>
          <w:rPr>
            <w:webHidden/>
          </w:rPr>
        </w:r>
        <w:r>
          <w:rPr>
            <w:webHidden/>
          </w:rPr>
          <w:fldChar w:fldCharType="separate"/>
        </w:r>
        <w:r w:rsidR="00C207F6">
          <w:rPr>
            <w:webHidden/>
          </w:rPr>
          <w:t>69</w:t>
        </w:r>
        <w:r>
          <w:rPr>
            <w:webHidden/>
          </w:rPr>
          <w:fldChar w:fldCharType="end"/>
        </w:r>
      </w:hyperlink>
    </w:p>
    <w:p w14:paraId="4A5CBEA5" w14:textId="4C2401C2"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6005" w:history="1">
        <w:r w:rsidRPr="000E60F1">
          <w:rPr>
            <w:rStyle w:val="a3"/>
            <w:noProof/>
          </w:rPr>
          <w:t>Новости Центральной Азии, 06.08.2025, Монголия изучит опыт Китая в пенсионной реформе</w:t>
        </w:r>
        <w:r>
          <w:rPr>
            <w:noProof/>
            <w:webHidden/>
          </w:rPr>
          <w:tab/>
        </w:r>
        <w:r>
          <w:rPr>
            <w:noProof/>
            <w:webHidden/>
          </w:rPr>
          <w:fldChar w:fldCharType="begin"/>
        </w:r>
        <w:r>
          <w:rPr>
            <w:noProof/>
            <w:webHidden/>
          </w:rPr>
          <w:instrText xml:space="preserve"> PAGEREF _Toc205446005 \h </w:instrText>
        </w:r>
        <w:r>
          <w:rPr>
            <w:noProof/>
            <w:webHidden/>
          </w:rPr>
        </w:r>
        <w:r>
          <w:rPr>
            <w:noProof/>
            <w:webHidden/>
          </w:rPr>
          <w:fldChar w:fldCharType="separate"/>
        </w:r>
        <w:r w:rsidR="00C207F6">
          <w:rPr>
            <w:noProof/>
            <w:webHidden/>
          </w:rPr>
          <w:t>70</w:t>
        </w:r>
        <w:r>
          <w:rPr>
            <w:noProof/>
            <w:webHidden/>
          </w:rPr>
          <w:fldChar w:fldCharType="end"/>
        </w:r>
      </w:hyperlink>
    </w:p>
    <w:p w14:paraId="630A8AA5" w14:textId="4F51CF1B" w:rsidR="00C431EB" w:rsidRDefault="00C431EB">
      <w:pPr>
        <w:pStyle w:val="31"/>
        <w:rPr>
          <w:rFonts w:asciiTheme="minorHAnsi" w:eastAsiaTheme="minorEastAsia" w:hAnsiTheme="minorHAnsi" w:cstheme="minorBidi"/>
          <w:kern w:val="2"/>
          <w14:ligatures w14:val="standardContextual"/>
        </w:rPr>
      </w:pPr>
      <w:hyperlink w:anchor="_Toc205446006" w:history="1">
        <w:r w:rsidRPr="000E60F1">
          <w:rPr>
            <w:rStyle w:val="a3"/>
          </w:rPr>
          <w:t>Министр семьи, труда и социальной защиты Аубакир Телунхан 5 августа 2025 года встретился с Чрезвычайным и Полномочным Послом Китайской Народной Республики в Монголии г-жой Шэнь Миньцзюань для обмена мнениями по вопросам расширения сотрудничества.</w:t>
        </w:r>
        <w:r>
          <w:rPr>
            <w:webHidden/>
          </w:rPr>
          <w:tab/>
        </w:r>
        <w:r>
          <w:rPr>
            <w:webHidden/>
          </w:rPr>
          <w:fldChar w:fldCharType="begin"/>
        </w:r>
        <w:r>
          <w:rPr>
            <w:webHidden/>
          </w:rPr>
          <w:instrText xml:space="preserve"> PAGEREF _Toc205446006 \h </w:instrText>
        </w:r>
        <w:r>
          <w:rPr>
            <w:webHidden/>
          </w:rPr>
        </w:r>
        <w:r>
          <w:rPr>
            <w:webHidden/>
          </w:rPr>
          <w:fldChar w:fldCharType="separate"/>
        </w:r>
        <w:r w:rsidR="00C207F6">
          <w:rPr>
            <w:webHidden/>
          </w:rPr>
          <w:t>70</w:t>
        </w:r>
        <w:r>
          <w:rPr>
            <w:webHidden/>
          </w:rPr>
          <w:fldChar w:fldCharType="end"/>
        </w:r>
      </w:hyperlink>
    </w:p>
    <w:p w14:paraId="2675B974" w14:textId="0F83936C" w:rsidR="00C431EB" w:rsidRDefault="00C431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446007" w:history="1">
        <w:r w:rsidRPr="000E60F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_Toc205446007 \h </w:instrText>
        </w:r>
        <w:r>
          <w:rPr>
            <w:noProof/>
            <w:webHidden/>
          </w:rPr>
        </w:r>
        <w:r>
          <w:rPr>
            <w:noProof/>
            <w:webHidden/>
          </w:rPr>
          <w:fldChar w:fldCharType="separate"/>
        </w:r>
        <w:r w:rsidR="00C207F6">
          <w:rPr>
            <w:noProof/>
            <w:webHidden/>
          </w:rPr>
          <w:t>70</w:t>
        </w:r>
        <w:r>
          <w:rPr>
            <w:noProof/>
            <w:webHidden/>
          </w:rPr>
          <w:fldChar w:fldCharType="end"/>
        </w:r>
      </w:hyperlink>
    </w:p>
    <w:p w14:paraId="0D5864FF" w14:textId="3C0D880A"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6008" w:history="1">
        <w:r w:rsidRPr="000E60F1">
          <w:rPr>
            <w:rStyle w:val="a3"/>
            <w:noProof/>
          </w:rPr>
          <w:t>Независимая газета, 06.08.2025, Суверенный фонд Норвегии проверит свои вложения в израильские компании после критики — WSJ</w:t>
        </w:r>
        <w:r>
          <w:rPr>
            <w:noProof/>
            <w:webHidden/>
          </w:rPr>
          <w:tab/>
        </w:r>
        <w:r>
          <w:rPr>
            <w:noProof/>
            <w:webHidden/>
          </w:rPr>
          <w:fldChar w:fldCharType="begin"/>
        </w:r>
        <w:r>
          <w:rPr>
            <w:noProof/>
            <w:webHidden/>
          </w:rPr>
          <w:instrText xml:space="preserve"> PAGEREF _Toc205446008 \h </w:instrText>
        </w:r>
        <w:r>
          <w:rPr>
            <w:noProof/>
            <w:webHidden/>
          </w:rPr>
        </w:r>
        <w:r>
          <w:rPr>
            <w:noProof/>
            <w:webHidden/>
          </w:rPr>
          <w:fldChar w:fldCharType="separate"/>
        </w:r>
        <w:r w:rsidR="00C207F6">
          <w:rPr>
            <w:noProof/>
            <w:webHidden/>
          </w:rPr>
          <w:t>70</w:t>
        </w:r>
        <w:r>
          <w:rPr>
            <w:noProof/>
            <w:webHidden/>
          </w:rPr>
          <w:fldChar w:fldCharType="end"/>
        </w:r>
      </w:hyperlink>
    </w:p>
    <w:p w14:paraId="1327338D" w14:textId="2E7E9A84" w:rsidR="00C431EB" w:rsidRDefault="00C431EB">
      <w:pPr>
        <w:pStyle w:val="31"/>
        <w:rPr>
          <w:rFonts w:asciiTheme="minorHAnsi" w:eastAsiaTheme="minorEastAsia" w:hAnsiTheme="minorHAnsi" w:cstheme="minorBidi"/>
          <w:kern w:val="2"/>
          <w14:ligatures w14:val="standardContextual"/>
        </w:rPr>
      </w:pPr>
      <w:hyperlink w:anchor="_Toc205446009" w:history="1">
        <w:r w:rsidRPr="000E60F1">
          <w:rPr>
            <w:rStyle w:val="a3"/>
          </w:rPr>
          <w:t>Государственный пенсионный фонд Норвегии, также известный как Нефтяной фонд, проведет проверку всех своих вложений в израильские компании после волны критики, связанной с инвестициями в обслуживающую Армию обороны Израиля (ЦАХАЛ) компанию. Об этом сообщила газета The Wall Street Journal (WSJ) со ссылкой на Министерство финансов Норвегии.</w:t>
        </w:r>
        <w:r>
          <w:rPr>
            <w:webHidden/>
          </w:rPr>
          <w:tab/>
        </w:r>
        <w:r>
          <w:rPr>
            <w:webHidden/>
          </w:rPr>
          <w:fldChar w:fldCharType="begin"/>
        </w:r>
        <w:r>
          <w:rPr>
            <w:webHidden/>
          </w:rPr>
          <w:instrText xml:space="preserve"> PAGEREF _Toc205446009 \h </w:instrText>
        </w:r>
        <w:r>
          <w:rPr>
            <w:webHidden/>
          </w:rPr>
        </w:r>
        <w:r>
          <w:rPr>
            <w:webHidden/>
          </w:rPr>
          <w:fldChar w:fldCharType="separate"/>
        </w:r>
        <w:r w:rsidR="00C207F6">
          <w:rPr>
            <w:webHidden/>
          </w:rPr>
          <w:t>70</w:t>
        </w:r>
        <w:r>
          <w:rPr>
            <w:webHidden/>
          </w:rPr>
          <w:fldChar w:fldCharType="end"/>
        </w:r>
      </w:hyperlink>
    </w:p>
    <w:p w14:paraId="61F16271" w14:textId="2AD6FD82"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6010" w:history="1">
        <w:r w:rsidRPr="000E60F1">
          <w:rPr>
            <w:rStyle w:val="a3"/>
            <w:noProof/>
          </w:rPr>
          <w:t>ИА Красная весна, 06.08.2025, Кабинет министров Германии одобрил изменения в пенсионном обеспечении</w:t>
        </w:r>
        <w:r>
          <w:rPr>
            <w:noProof/>
            <w:webHidden/>
          </w:rPr>
          <w:tab/>
        </w:r>
        <w:r>
          <w:rPr>
            <w:noProof/>
            <w:webHidden/>
          </w:rPr>
          <w:fldChar w:fldCharType="begin"/>
        </w:r>
        <w:r>
          <w:rPr>
            <w:noProof/>
            <w:webHidden/>
          </w:rPr>
          <w:instrText xml:space="preserve"> PAGEREF _Toc205446010 \h </w:instrText>
        </w:r>
        <w:r>
          <w:rPr>
            <w:noProof/>
            <w:webHidden/>
          </w:rPr>
        </w:r>
        <w:r>
          <w:rPr>
            <w:noProof/>
            <w:webHidden/>
          </w:rPr>
          <w:fldChar w:fldCharType="separate"/>
        </w:r>
        <w:r w:rsidR="00C207F6">
          <w:rPr>
            <w:noProof/>
            <w:webHidden/>
          </w:rPr>
          <w:t>71</w:t>
        </w:r>
        <w:r>
          <w:rPr>
            <w:noProof/>
            <w:webHidden/>
          </w:rPr>
          <w:fldChar w:fldCharType="end"/>
        </w:r>
      </w:hyperlink>
    </w:p>
    <w:p w14:paraId="045A6810" w14:textId="6004EF3A" w:rsidR="00C431EB" w:rsidRDefault="00C431EB">
      <w:pPr>
        <w:pStyle w:val="31"/>
        <w:rPr>
          <w:rFonts w:asciiTheme="minorHAnsi" w:eastAsiaTheme="minorEastAsia" w:hAnsiTheme="minorHAnsi" w:cstheme="minorBidi"/>
          <w:kern w:val="2"/>
          <w14:ligatures w14:val="standardContextual"/>
        </w:rPr>
      </w:pPr>
      <w:hyperlink w:anchor="_Toc205446011" w:history="1">
        <w:r w:rsidRPr="000E60F1">
          <w:rPr>
            <w:rStyle w:val="a3"/>
          </w:rPr>
          <w:t>Многомиллиардный пакет законов, затрагивающий пенсионное обеспечение одобрило правительство Германии, 6 августа пишет немецкая газета Oldenburger Onlinezeitung.</w:t>
        </w:r>
        <w:r>
          <w:rPr>
            <w:webHidden/>
          </w:rPr>
          <w:tab/>
        </w:r>
        <w:r>
          <w:rPr>
            <w:webHidden/>
          </w:rPr>
          <w:fldChar w:fldCharType="begin"/>
        </w:r>
        <w:r>
          <w:rPr>
            <w:webHidden/>
          </w:rPr>
          <w:instrText xml:space="preserve"> PAGEREF _Toc205446011 \h </w:instrText>
        </w:r>
        <w:r>
          <w:rPr>
            <w:webHidden/>
          </w:rPr>
        </w:r>
        <w:r>
          <w:rPr>
            <w:webHidden/>
          </w:rPr>
          <w:fldChar w:fldCharType="separate"/>
        </w:r>
        <w:r w:rsidR="00C207F6">
          <w:rPr>
            <w:webHidden/>
          </w:rPr>
          <w:t>71</w:t>
        </w:r>
        <w:r>
          <w:rPr>
            <w:webHidden/>
          </w:rPr>
          <w:fldChar w:fldCharType="end"/>
        </w:r>
      </w:hyperlink>
    </w:p>
    <w:p w14:paraId="1B56ED94" w14:textId="005B2818" w:rsidR="00C431EB" w:rsidRDefault="00C431EB">
      <w:pPr>
        <w:pStyle w:val="21"/>
        <w:tabs>
          <w:tab w:val="right" w:leader="dot" w:pos="9061"/>
        </w:tabs>
        <w:rPr>
          <w:rFonts w:asciiTheme="minorHAnsi" w:eastAsiaTheme="minorEastAsia" w:hAnsiTheme="minorHAnsi" w:cstheme="minorBidi"/>
          <w:noProof/>
          <w:kern w:val="2"/>
          <w14:ligatures w14:val="standardContextual"/>
        </w:rPr>
      </w:pPr>
      <w:hyperlink w:anchor="_Toc205446012" w:history="1">
        <w:r w:rsidRPr="000E60F1">
          <w:rPr>
            <w:rStyle w:val="a3"/>
            <w:noProof/>
          </w:rPr>
          <w:t>cryptohamster.org, 06.08.2025, Мичиганский пенсионный фонд повышает долю Биткоин с Ark ETF за 11 миллионов долларов США.</w:t>
        </w:r>
        <w:r>
          <w:rPr>
            <w:noProof/>
            <w:webHidden/>
          </w:rPr>
          <w:tab/>
        </w:r>
        <w:r>
          <w:rPr>
            <w:noProof/>
            <w:webHidden/>
          </w:rPr>
          <w:fldChar w:fldCharType="begin"/>
        </w:r>
        <w:r>
          <w:rPr>
            <w:noProof/>
            <w:webHidden/>
          </w:rPr>
          <w:instrText xml:space="preserve"> PAGEREF _Toc205446012 \h </w:instrText>
        </w:r>
        <w:r>
          <w:rPr>
            <w:noProof/>
            <w:webHidden/>
          </w:rPr>
        </w:r>
        <w:r>
          <w:rPr>
            <w:noProof/>
            <w:webHidden/>
          </w:rPr>
          <w:fldChar w:fldCharType="separate"/>
        </w:r>
        <w:r w:rsidR="00C207F6">
          <w:rPr>
            <w:noProof/>
            <w:webHidden/>
          </w:rPr>
          <w:t>71</w:t>
        </w:r>
        <w:r>
          <w:rPr>
            <w:noProof/>
            <w:webHidden/>
          </w:rPr>
          <w:fldChar w:fldCharType="end"/>
        </w:r>
      </w:hyperlink>
    </w:p>
    <w:p w14:paraId="70E51058" w14:textId="45B8E6FA" w:rsidR="00C431EB" w:rsidRDefault="00C431EB">
      <w:pPr>
        <w:pStyle w:val="31"/>
        <w:rPr>
          <w:rFonts w:asciiTheme="minorHAnsi" w:eastAsiaTheme="minorEastAsia" w:hAnsiTheme="minorHAnsi" w:cstheme="minorBidi"/>
          <w:kern w:val="2"/>
          <w14:ligatures w14:val="standardContextual"/>
        </w:rPr>
      </w:pPr>
      <w:hyperlink w:anchor="_Toc205446013" w:history="1">
        <w:r w:rsidRPr="000E60F1">
          <w:rPr>
            <w:rStyle w:val="a3"/>
          </w:rPr>
          <w:t>Государственный пенсионный фонд Мичигана значительно увеличил свое воздействие на биткоин (BTC) с помощью биржевого фонда ARK 21Shares (ARKB), подчеркивая, как ETF оптимизируют доступ к цифровым активам для институциональных инвесторов.</w:t>
        </w:r>
        <w:r>
          <w:rPr>
            <w:webHidden/>
          </w:rPr>
          <w:tab/>
        </w:r>
        <w:r>
          <w:rPr>
            <w:webHidden/>
          </w:rPr>
          <w:fldChar w:fldCharType="begin"/>
        </w:r>
        <w:r>
          <w:rPr>
            <w:webHidden/>
          </w:rPr>
          <w:instrText xml:space="preserve"> PAGEREF _Toc205446013 \h </w:instrText>
        </w:r>
        <w:r>
          <w:rPr>
            <w:webHidden/>
          </w:rPr>
        </w:r>
        <w:r>
          <w:rPr>
            <w:webHidden/>
          </w:rPr>
          <w:fldChar w:fldCharType="separate"/>
        </w:r>
        <w:r w:rsidR="00C207F6">
          <w:rPr>
            <w:webHidden/>
          </w:rPr>
          <w:t>71</w:t>
        </w:r>
        <w:r>
          <w:rPr>
            <w:webHidden/>
          </w:rPr>
          <w:fldChar w:fldCharType="end"/>
        </w:r>
      </w:hyperlink>
    </w:p>
    <w:p w14:paraId="0DE83147" w14:textId="1EB0E80C" w:rsidR="00A0290C" w:rsidRPr="009B7E47" w:rsidRDefault="0063379C" w:rsidP="00310633">
      <w:pPr>
        <w:rPr>
          <w:b/>
          <w:caps/>
          <w:sz w:val="32"/>
        </w:rPr>
      </w:pPr>
      <w:r w:rsidRPr="009B7E47">
        <w:rPr>
          <w:caps/>
          <w:sz w:val="28"/>
        </w:rPr>
        <w:fldChar w:fldCharType="end"/>
      </w:r>
    </w:p>
    <w:p w14:paraId="1FB71CB4" w14:textId="77777777" w:rsidR="00D1642B" w:rsidRPr="009B7E47" w:rsidRDefault="00D1642B" w:rsidP="00D1642B">
      <w:pPr>
        <w:pStyle w:val="251"/>
      </w:pPr>
      <w:bookmarkStart w:id="14" w:name="_Toc396864664"/>
      <w:bookmarkStart w:id="15" w:name="_Toc99318652"/>
      <w:bookmarkStart w:id="16" w:name="_Toc246216291"/>
      <w:bookmarkStart w:id="17" w:name="_Toc246297418"/>
      <w:bookmarkStart w:id="18" w:name="_Toc205445908"/>
      <w:bookmarkEnd w:id="6"/>
      <w:bookmarkEnd w:id="7"/>
      <w:bookmarkEnd w:id="8"/>
      <w:bookmarkEnd w:id="9"/>
      <w:bookmarkEnd w:id="10"/>
      <w:bookmarkEnd w:id="11"/>
      <w:bookmarkEnd w:id="12"/>
      <w:bookmarkEnd w:id="13"/>
      <w:r w:rsidRPr="009B7E47">
        <w:lastRenderedPageBreak/>
        <w:t>НОВОСТИ ПЕНСИОННОЙ ОТРАСЛИ</w:t>
      </w:r>
      <w:bookmarkEnd w:id="14"/>
      <w:bookmarkEnd w:id="15"/>
      <w:bookmarkEnd w:id="18"/>
    </w:p>
    <w:p w14:paraId="4ED4E9CD" w14:textId="77777777" w:rsidR="00111D7C" w:rsidRPr="009B7E47" w:rsidRDefault="00111D7C" w:rsidP="00111D7C">
      <w:pPr>
        <w:pStyle w:val="10"/>
      </w:pPr>
      <w:bookmarkStart w:id="19" w:name="_Toc99271685"/>
      <w:bookmarkStart w:id="20" w:name="_Toc99318653"/>
      <w:bookmarkStart w:id="21" w:name="_Toc165991072"/>
      <w:bookmarkStart w:id="22" w:name="_Toc246987631"/>
      <w:bookmarkStart w:id="23" w:name="_Toc248632297"/>
      <w:bookmarkStart w:id="24" w:name="_Toc251223975"/>
      <w:bookmarkStart w:id="25" w:name="_Toc205445909"/>
      <w:bookmarkEnd w:id="16"/>
      <w:bookmarkEnd w:id="17"/>
      <w:r w:rsidRPr="009B7E47">
        <w:t>Новости отрасли НПФ</w:t>
      </w:r>
      <w:bookmarkEnd w:id="19"/>
      <w:bookmarkEnd w:id="20"/>
      <w:bookmarkEnd w:id="21"/>
      <w:bookmarkEnd w:id="25"/>
    </w:p>
    <w:p w14:paraId="591A3117" w14:textId="77777777" w:rsidR="009D4C69" w:rsidRPr="009B7E47" w:rsidRDefault="009D4C69" w:rsidP="009D4C69">
      <w:pPr>
        <w:pStyle w:val="2"/>
      </w:pPr>
      <w:bookmarkStart w:id="26" w:name="a1"/>
      <w:bookmarkStart w:id="27" w:name="_Toc205445910"/>
      <w:bookmarkEnd w:id="26"/>
      <w:r w:rsidRPr="009B7E47">
        <w:t>РБК, 06.08.2025, НПФ «БУДУЩЕЕ» проиндексировал накопительную пенсию 6,5 тыс. клиентам</w:t>
      </w:r>
      <w:bookmarkEnd w:id="27"/>
    </w:p>
    <w:p w14:paraId="5CDA3478" w14:textId="77777777" w:rsidR="009D4C69" w:rsidRPr="009B7E47" w:rsidRDefault="009D4C69" w:rsidP="00443BB6">
      <w:pPr>
        <w:pStyle w:val="3"/>
      </w:pPr>
      <w:bookmarkStart w:id="28" w:name="_Toc205445911"/>
      <w:r w:rsidRPr="009B7E47">
        <w:t>С 1 августа 2025 года размер накопительной пенсии и срочной пенсионной выплаты клиентов НПФ «БУДУЩЕЕ» вырос в среднем на 13%. Пенсии в новом, увеличенном размере будут выплачены 6,5 тыс. пенсионерам, среди которых около 4,5 тыс. человек получают накопительную пенсию и порядка 2 тыс. человек — срочную пенсионную выплату.</w:t>
      </w:r>
      <w:bookmarkEnd w:id="28"/>
    </w:p>
    <w:p w14:paraId="3A1BB5C3" w14:textId="77777777" w:rsidR="009D4C69" w:rsidRPr="009B7E47" w:rsidRDefault="009D4C69" w:rsidP="009D4C69">
      <w:r w:rsidRPr="009B7E47">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 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«О страховых пенсиях»).</w:t>
      </w:r>
    </w:p>
    <w:p w14:paraId="5418CF55" w14:textId="77777777" w:rsidR="009D4C69" w:rsidRPr="009B7E47" w:rsidRDefault="009D4C69" w:rsidP="009D4C69">
      <w:r w:rsidRPr="009B7E47">
        <w:t xml:space="preserve">За счет пенсионных накоплений могут быть назначены следующие выплаты: </w:t>
      </w:r>
    </w:p>
    <w:p w14:paraId="56D6D362" w14:textId="77777777" w:rsidR="009D4C69" w:rsidRPr="009B7E47" w:rsidRDefault="003D600A" w:rsidP="009D4C69">
      <w:r w:rsidRPr="009B7E47">
        <w:t xml:space="preserve">  </w:t>
      </w:r>
      <w:r w:rsidR="009D4C69" w:rsidRPr="009B7E47">
        <w:t xml:space="preserve">единовременная выплата: подразумевает выплату всей суммы накоплений, учтенных на пенсионном счете застрахованного лица; </w:t>
      </w:r>
    </w:p>
    <w:p w14:paraId="0A7838D6" w14:textId="77777777" w:rsidR="009D4C69" w:rsidRPr="009B7E47" w:rsidRDefault="003D600A" w:rsidP="009D4C69">
      <w:r w:rsidRPr="009B7E47">
        <w:t xml:space="preserve">  </w:t>
      </w:r>
      <w:r w:rsidR="009D4C69" w:rsidRPr="009B7E47">
        <w:t xml:space="preserve">срочная пенсионная выплата: осуществляется ежемесячно в течение определенного срока, но не менее 10 лет; </w:t>
      </w:r>
    </w:p>
    <w:p w14:paraId="4129223D" w14:textId="77777777" w:rsidR="009D4C69" w:rsidRPr="009B7E47" w:rsidRDefault="003D600A" w:rsidP="009D4C69">
      <w:r w:rsidRPr="009B7E47">
        <w:t xml:space="preserve">  </w:t>
      </w:r>
      <w:r w:rsidR="009D4C69" w:rsidRPr="009B7E47">
        <w:t>накопительная пенсия: выплачивается пожизненно.</w:t>
      </w:r>
    </w:p>
    <w:p w14:paraId="62135659" w14:textId="77777777" w:rsidR="009D4C69" w:rsidRPr="009B7E47" w:rsidRDefault="009D4C69" w:rsidP="009D4C69">
      <w:hyperlink r:id="rId8" w:history="1">
        <w:r w:rsidRPr="009B7E47">
          <w:rPr>
            <w:rStyle w:val="a3"/>
          </w:rPr>
          <w:t>https://companies.rbc.ru/news/j1jK36nU96/npf-buduschee-proindeksiroval-nakopitelnuyu-pensiyu-65-tyis-klientam/</w:t>
        </w:r>
      </w:hyperlink>
      <w:r w:rsidRPr="009B7E47">
        <w:t xml:space="preserve"> </w:t>
      </w:r>
    </w:p>
    <w:p w14:paraId="1AE48C85" w14:textId="77777777" w:rsidR="00C24C0F" w:rsidRPr="009B7E47" w:rsidRDefault="00C24C0F" w:rsidP="00C24C0F">
      <w:pPr>
        <w:pStyle w:val="2"/>
      </w:pPr>
      <w:bookmarkStart w:id="29" w:name="a2"/>
      <w:bookmarkStart w:id="30" w:name="_Toc205445912"/>
      <w:bookmarkEnd w:id="29"/>
      <w:r w:rsidRPr="009B7E47">
        <w:t>Ваш Пенсионный Брокер, 06.08.2025, НПФ «Достойное БУДУЩЕЕ» проиндексировал накопительную пенсию 9,9 тыс. клиентам</w:t>
      </w:r>
      <w:bookmarkEnd w:id="30"/>
    </w:p>
    <w:p w14:paraId="4CEF8B47" w14:textId="77777777" w:rsidR="00C24C0F" w:rsidRPr="009B7E47" w:rsidRDefault="00C24C0F" w:rsidP="00443BB6">
      <w:pPr>
        <w:pStyle w:val="3"/>
      </w:pPr>
      <w:bookmarkStart w:id="31" w:name="_Toc205445913"/>
      <w:r w:rsidRPr="009B7E47">
        <w:t>С 1 августа 2025 года размер накопительной пенсии и срочной пенсионной выплаты клиентов НПФ «Достойное БУДУЩЕЕ» вырос в среднем на 14%. Пенсии в новом, увеличенном размере будут выплачены 9,9 тыс. пенсионерам, среди которых около 8,5 тыс. человек получают накопительную пенсию и порядка 1,4 тыс. человек - срочную пенсионную выплату.</w:t>
      </w:r>
      <w:bookmarkEnd w:id="31"/>
    </w:p>
    <w:p w14:paraId="1CBF0F24" w14:textId="77777777" w:rsidR="00C24C0F" w:rsidRPr="009B7E47" w:rsidRDefault="00C24C0F" w:rsidP="00C24C0F">
      <w:r w:rsidRPr="009B7E47">
        <w:t xml:space="preserve">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w:t>
      </w:r>
      <w:r w:rsidRPr="009B7E47">
        <w:lastRenderedPageBreak/>
        <w:t>результат инвестирования предыдущего года будет отрицательным. 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«О страховых пенсиях»).</w:t>
      </w:r>
    </w:p>
    <w:p w14:paraId="68B4A494" w14:textId="77777777" w:rsidR="00C24C0F" w:rsidRPr="009B7E47" w:rsidRDefault="00C24C0F" w:rsidP="00C24C0F">
      <w:r w:rsidRPr="009B7E47">
        <w:t xml:space="preserve">За счет пенсионных накоплений могут быть назначены следующие выплаты: </w:t>
      </w:r>
    </w:p>
    <w:p w14:paraId="751AAD0F" w14:textId="77777777" w:rsidR="00C24C0F" w:rsidRPr="009B7E47" w:rsidRDefault="00C24C0F" w:rsidP="00C24C0F">
      <w:r w:rsidRPr="009B7E47">
        <w:t>•</w:t>
      </w:r>
      <w:r w:rsidRPr="009B7E47">
        <w:tab/>
        <w:t xml:space="preserve">единовременная выплата: подразумевает выплату всей суммы накоплений, учтенных на пенсионном счете застрахованного лица; </w:t>
      </w:r>
    </w:p>
    <w:p w14:paraId="1B6E1CDA" w14:textId="77777777" w:rsidR="00C24C0F" w:rsidRPr="009B7E47" w:rsidRDefault="00C24C0F" w:rsidP="00C24C0F">
      <w:r w:rsidRPr="009B7E47">
        <w:t>•</w:t>
      </w:r>
      <w:r w:rsidRPr="009B7E47">
        <w:tab/>
        <w:t xml:space="preserve">срочная пенсионная выплата: осуществляется ежемесячно в течение определённого срока, но не менее 10 лет; </w:t>
      </w:r>
    </w:p>
    <w:p w14:paraId="6A55892C" w14:textId="77777777" w:rsidR="00C24C0F" w:rsidRPr="009B7E47" w:rsidRDefault="00C24C0F" w:rsidP="00C24C0F">
      <w:r w:rsidRPr="009B7E47">
        <w:t>•</w:t>
      </w:r>
      <w:r w:rsidRPr="009B7E47">
        <w:tab/>
        <w:t xml:space="preserve">накопительная пенсия: выплачивается пожизненно. </w:t>
      </w:r>
    </w:p>
    <w:p w14:paraId="6E7C3CBD" w14:textId="77777777" w:rsidR="00C24C0F" w:rsidRPr="009B7E47" w:rsidRDefault="00C24C0F" w:rsidP="00C24C0F">
      <w:r w:rsidRPr="009B7E47">
        <w:t>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НПФ «Достойное БУДУЩЕЕ».</w:t>
      </w:r>
    </w:p>
    <w:p w14:paraId="2F33241C" w14:textId="77777777" w:rsidR="00111D7C" w:rsidRPr="009B7E47" w:rsidRDefault="00C24C0F" w:rsidP="00C24C0F">
      <w:hyperlink r:id="rId9" w:history="1">
        <w:r w:rsidRPr="009B7E47">
          <w:rPr>
            <w:rStyle w:val="a3"/>
          </w:rPr>
          <w:t>http://pbroker.ru/?p=80585</w:t>
        </w:r>
      </w:hyperlink>
    </w:p>
    <w:p w14:paraId="57FD0CFA" w14:textId="77777777" w:rsidR="007B7230" w:rsidRPr="009B7E47" w:rsidRDefault="007B7230" w:rsidP="007B7230">
      <w:pPr>
        <w:pStyle w:val="2"/>
      </w:pPr>
      <w:bookmarkStart w:id="32" w:name="a3"/>
      <w:bookmarkStart w:id="33" w:name="_Toc205445914"/>
      <w:bookmarkEnd w:id="32"/>
      <w:r w:rsidRPr="009B7E47">
        <w:t>Ваш Пенсионный Брокер, 06.08.2025, НПФ Эволюция проиндексировал накопительную пенсию 4,7 тыс. клиентам</w:t>
      </w:r>
      <w:bookmarkEnd w:id="33"/>
    </w:p>
    <w:p w14:paraId="21E7C59D" w14:textId="77777777" w:rsidR="007B7230" w:rsidRPr="009B7E47" w:rsidRDefault="007B7230" w:rsidP="00443BB6">
      <w:pPr>
        <w:pStyle w:val="3"/>
      </w:pPr>
      <w:bookmarkStart w:id="34" w:name="_Toc205445915"/>
      <w:r w:rsidRPr="009B7E47">
        <w:t>С 1 августа 2025 года размер накопительной пенсии и срочной пенсионной выплаты клиентов НПФ Эволюция вырос в среднем на 12,5%. Пенсии в новом, увеличенном размере будут выплачены 4,7 тыс. пенсионерам, среди которых около 3,8 тыс. человек получают накопительную пенсию и порядка 0,9 тыс. человек — срочную пенсионную выплату.</w:t>
      </w:r>
      <w:bookmarkEnd w:id="34"/>
    </w:p>
    <w:p w14:paraId="5394D600" w14:textId="77777777" w:rsidR="007B7230" w:rsidRPr="009B7E47" w:rsidRDefault="007B7230" w:rsidP="007B7230">
      <w:r w:rsidRPr="009B7E47">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 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«О страховых пенсиях»).</w:t>
      </w:r>
    </w:p>
    <w:p w14:paraId="0FE2A029" w14:textId="77777777" w:rsidR="007B7230" w:rsidRPr="009B7E47" w:rsidRDefault="007B7230" w:rsidP="007B7230">
      <w:r w:rsidRPr="009B7E47">
        <w:t>За счет пенсионных накоплений могут быть назначены следующие выплаты:</w:t>
      </w:r>
    </w:p>
    <w:p w14:paraId="0426F66D" w14:textId="77777777" w:rsidR="007B7230" w:rsidRPr="009B7E47" w:rsidRDefault="003D600A" w:rsidP="007B7230">
      <w:r w:rsidRPr="009B7E47">
        <w:t xml:space="preserve">  </w:t>
      </w:r>
      <w:r w:rsidR="007B7230" w:rsidRPr="009B7E47">
        <w:t>единовременная выплата: подразумевает выплату всей суммы накоплений, учтенных на пенсионном счете застрахованного лица;</w:t>
      </w:r>
    </w:p>
    <w:p w14:paraId="65C8698B" w14:textId="77777777" w:rsidR="007B7230" w:rsidRPr="009B7E47" w:rsidRDefault="003D600A" w:rsidP="007B7230">
      <w:r w:rsidRPr="009B7E47">
        <w:t xml:space="preserve">  </w:t>
      </w:r>
      <w:r w:rsidR="007B7230" w:rsidRPr="009B7E47">
        <w:t>срочная пенсионная выплата: осуществляется ежемесячно в течение определённого срока, но не менее 10 лет;</w:t>
      </w:r>
    </w:p>
    <w:p w14:paraId="5485F14E" w14:textId="77777777" w:rsidR="007B7230" w:rsidRPr="009B7E47" w:rsidRDefault="003D600A" w:rsidP="007B7230">
      <w:r w:rsidRPr="009B7E47">
        <w:t xml:space="preserve">  </w:t>
      </w:r>
      <w:r w:rsidR="007B7230" w:rsidRPr="009B7E47">
        <w:t>накопительная пенсия: выплачивается пожизненно.</w:t>
      </w:r>
    </w:p>
    <w:p w14:paraId="3187282F" w14:textId="77777777" w:rsidR="007B7230" w:rsidRPr="009B7E47" w:rsidRDefault="007B7230" w:rsidP="007B7230">
      <w:r w:rsidRPr="009B7E47">
        <w:lastRenderedPageBreak/>
        <w:t>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НПФ Эволюция.</w:t>
      </w:r>
    </w:p>
    <w:p w14:paraId="291D6DAA" w14:textId="77777777" w:rsidR="00C24C0F" w:rsidRPr="009B7E47" w:rsidRDefault="007B7230" w:rsidP="007B7230">
      <w:hyperlink r:id="rId10" w:history="1">
        <w:r w:rsidRPr="009B7E47">
          <w:rPr>
            <w:rStyle w:val="a3"/>
          </w:rPr>
          <w:t>http://pbroker.ru/?p=80587</w:t>
        </w:r>
      </w:hyperlink>
    </w:p>
    <w:p w14:paraId="6904DD62" w14:textId="77777777" w:rsidR="004C755F" w:rsidRPr="009B7E47" w:rsidRDefault="004C755F" w:rsidP="004C755F">
      <w:pPr>
        <w:pStyle w:val="2"/>
      </w:pPr>
      <w:bookmarkStart w:id="35" w:name="_Toc205445916"/>
      <w:r w:rsidRPr="009B7E47">
        <w:t>НПФ ГАЗФОНД, 06.08.2025, Инвестиционный доход по ПДС за I полугодие 2025 года в НПФ ГАЗФОНД ПН составил 19,8% годовых</w:t>
      </w:r>
      <w:bookmarkEnd w:id="35"/>
      <w:r w:rsidRPr="009B7E47">
        <w:t xml:space="preserve"> </w:t>
      </w:r>
    </w:p>
    <w:p w14:paraId="7AADF581" w14:textId="77777777" w:rsidR="004C755F" w:rsidRPr="009B7E47" w:rsidRDefault="004C755F" w:rsidP="00443BB6">
      <w:pPr>
        <w:pStyle w:val="3"/>
      </w:pPr>
      <w:bookmarkStart w:id="36" w:name="_Toc205445917"/>
      <w:r w:rsidRPr="009B7E47">
        <w:t>НПФ ГАЗФОНД ПН продолжает обеспечивать надёжное управление средствами участников по программе долгосрочных сбережений. Рост доходности подтверждает эффективность выбранной стратегии инвестирования при сохранении сбалансированного подхода к рискам.</w:t>
      </w:r>
      <w:bookmarkEnd w:id="36"/>
    </w:p>
    <w:p w14:paraId="7EB04E32" w14:textId="77777777" w:rsidR="004C755F" w:rsidRPr="009B7E47" w:rsidRDefault="004C755F" w:rsidP="004C755F">
      <w:r w:rsidRPr="009B7E47">
        <w:t>«Во втором квартале 2025 года ставки по долговым обязательствам снизились на 100-200 базисных пунктов на фоне замедления инфляции и ожиданий смягчения денежно-кредитной политики. Крупные корпоративные эмитенты, такие как Магнит, Лукойл и Газпром, разместили новые выпуски облигаций, уже учитывая этот тренд. В ожидании его дальнейшего развития мы воспользовались текущими возможностями рынка, разместив часть средств в государственные облигации со сроком погашения более 3 лет, что позволяет получить повышенную доходность на более длительном сроке.</w:t>
      </w:r>
    </w:p>
    <w:p w14:paraId="4CB4C994" w14:textId="77777777" w:rsidR="00B127BC" w:rsidRPr="009B7E47" w:rsidRDefault="004C755F" w:rsidP="004C755F">
      <w:r w:rsidRPr="009B7E47">
        <w:t xml:space="preserve">Рынок акций в течение квартала характеризовался высокой волатильностью. На этот период также выпадает сезон корпоративных решений по выплате дивидендов. В сравнении с предшествующим годом общий объем таких выплат увеличился на 2-3%, но часть крупных корпораций, которые ранее стабильно их выплачивали, в этом году отказались на фоне высоких ставок. В то же время мы ожидаем рост цен на акции отдельных российских корпораций и включили их в состав нашего портфеля, рассчитывая на долгосрочный рост капитала», — отмечает Юрий Мишуков, директор инвестиционного управления НПФ ГАЗФОНД ПН. </w:t>
      </w:r>
    </w:p>
    <w:p w14:paraId="4EA5FE84" w14:textId="77777777" w:rsidR="004C755F" w:rsidRPr="009B7E47" w:rsidRDefault="004C755F" w:rsidP="004C755F">
      <w:r w:rsidRPr="009B7E47">
        <w:t xml:space="preserve">Подробнее о возможностях формирования долгосрочных сбережений можно узнать на сайте или в офисах НПФ ГАЗФОНД ПН. </w:t>
      </w:r>
    </w:p>
    <w:p w14:paraId="5122004B" w14:textId="77777777" w:rsidR="007B7230" w:rsidRPr="009B7E47" w:rsidRDefault="004C755F" w:rsidP="004C755F">
      <w:hyperlink r:id="rId11" w:history="1">
        <w:r w:rsidRPr="009B7E47">
          <w:rPr>
            <w:rStyle w:val="a3"/>
          </w:rPr>
          <w:t>https://gazfond-pn.ru/about/news/fund_news/InvestdokhodPDSIpolugodie2025/</w:t>
        </w:r>
      </w:hyperlink>
    </w:p>
    <w:p w14:paraId="20721E21" w14:textId="77777777" w:rsidR="004C755F" w:rsidRPr="009B7E47" w:rsidRDefault="004C755F" w:rsidP="004C755F"/>
    <w:p w14:paraId="54FAAC82" w14:textId="77777777" w:rsidR="00111D7C"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205445918"/>
      <w:r w:rsidRPr="009B7E47">
        <w:lastRenderedPageBreak/>
        <w:t>Программа долгосрочных сбережений</w:t>
      </w:r>
      <w:bookmarkEnd w:id="37"/>
      <w:bookmarkEnd w:id="42"/>
    </w:p>
    <w:p w14:paraId="2FB8CCDF" w14:textId="77777777" w:rsidR="0007387E" w:rsidRDefault="00106662" w:rsidP="0007387E">
      <w:pPr>
        <w:pStyle w:val="2"/>
      </w:pPr>
      <w:bookmarkStart w:id="43" w:name="_Toc205445919"/>
      <w:r>
        <w:t>Финверсия</w:t>
      </w:r>
      <w:r w:rsidR="0007387E">
        <w:t>, 06.08.2025, Четыре способа увеличить доход на пенсии</w:t>
      </w:r>
      <w:bookmarkEnd w:id="43"/>
    </w:p>
    <w:p w14:paraId="5F985217" w14:textId="77777777" w:rsidR="0007387E" w:rsidRDefault="0007387E" w:rsidP="00443BB6">
      <w:pPr>
        <w:pStyle w:val="3"/>
      </w:pPr>
      <w:bookmarkStart w:id="44" w:name="_Toc205445920"/>
      <w:r>
        <w:t>Алексей Денисов, вице-президент Национальной ассоциации пенсионных фондов: Каждый россиянин может существенно повлиять на размер своей пенсии, но для этого нужно действовать заранее.</w:t>
      </w:r>
      <w:bookmarkEnd w:id="44"/>
    </w:p>
    <w:p w14:paraId="71921657" w14:textId="77777777" w:rsidR="0007387E" w:rsidRDefault="0007387E" w:rsidP="0007387E">
      <w:r>
        <w:t>Кроме того, что, безусловно, надо работать "в белую" и зарабатывать пенсионные баллы, есть множество способов обеспечить себе впоследствии достаточный коэффициент замещения. Этот коэффициент показывает, какую долю от привычного заработка составляет ваш доход на пенсии. Например, если вы получали зарплату в 50 тыс., а пенсия у вас 25 тыс., значит, ваш коэффициент замещения составляет 50%. Международная организация труда (МОТ) считает, что для нормальной жизни доход человека на пенсии должен превышать 40% от привычного заработка, но даже этого может быть недостаточно для комфортной жизни.</w:t>
      </w:r>
    </w:p>
    <w:p w14:paraId="0C700D95" w14:textId="77777777" w:rsidR="0007387E" w:rsidRDefault="0007387E" w:rsidP="0007387E">
      <w:r>
        <w:t>Как же избежать финансовых трудностей в будущем? Ответ простой - надо менять отношение к собственному будущему и уже сейчас начать откладывать деньги. Поверьте, старость неизбежно наступит и лучше к ней быть готовым, чем потом кусать локти, сетуя о собственной недальновидности.</w:t>
      </w:r>
    </w:p>
    <w:p w14:paraId="41C5B7EA" w14:textId="77777777" w:rsidR="0007387E" w:rsidRDefault="0007387E" w:rsidP="0007387E">
      <w:r>
        <w:t>Есть четыре распространенных и эффективных способа обеспечить себе достойный доход в серебряном будущем. В частности, предложения негосударственных пенсионных фондов (НПФ) универсальны и подходят даже людям, у которых нет возможности откладывать по-крупному или есть возможность откладывать эпизодически разные суммы.</w:t>
      </w:r>
    </w:p>
    <w:p w14:paraId="592D5AFB" w14:textId="77777777" w:rsidR="0007387E" w:rsidRDefault="0007387E" w:rsidP="0007387E">
      <w:r>
        <w:t>Вложения в НПФ надежны и безопасны, поскольку позволяют без риска создать пассивный доход. Прелесть фондов в том, что их основная задача не в максимальном приумножении вложенных средств, а в обеспечении их сохранности: НПФ обязаны очень аккуратно инвестировать средства клиентов, обеспечивая в итоге доход, как минимум, покрывающий инфляцию. Их деятельность фондов очень жестко регулируется Банком России, что гарантирует высокий уровень защиты прав клиентов. При этом надзорные органы постоянно проводят проверки и стресс-тестирования, проверяя НПФ на устойчивость, тем самым обеспечивая прозрачность операций и надежность инвестиций.</w:t>
      </w:r>
    </w:p>
    <w:p w14:paraId="3C083A42" w14:textId="77777777" w:rsidR="0007387E" w:rsidRDefault="0007387E" w:rsidP="0007387E">
      <w:r>
        <w:t xml:space="preserve">Российские фонды предлагают несколько продуктов: корпоративные пенсионные программы (КПП) и индивидуальные пенсионные планы (ИПП), обязательное пенсионное страхование (ОПС) в части формирования накопительной пенсии и Программу долгосрочных сбережений (ПДС). Рассмотрим, какую прибавку к пенсии может обеспечить каждый из этих инструментов:  </w:t>
      </w:r>
    </w:p>
    <w:p w14:paraId="22AFBF1C" w14:textId="77777777" w:rsidR="0007387E" w:rsidRDefault="0007387E" w:rsidP="0007387E">
      <w:pPr>
        <w:ind w:firstLine="708"/>
      </w:pPr>
      <w:r>
        <w:t xml:space="preserve">Самый выгодный и универсальный сберегательный инструмент - это ПДС. Правда, он не связан с пенсией, поскольку доступен в любом возрасте и позволяет накопить на любые цели, но всё равно способен помочь накопить на нужные вам цели. </w:t>
      </w:r>
    </w:p>
    <w:p w14:paraId="4B435370" w14:textId="77777777" w:rsidR="0007387E" w:rsidRDefault="0007387E" w:rsidP="0007387E">
      <w:r>
        <w:t xml:space="preserve">Программа обладает уникальными преимуществами перед другими инструментами. Это государственное софинансирование и налоговые льготы, а также возможность досрочно </w:t>
      </w:r>
      <w:r>
        <w:lastRenderedPageBreak/>
        <w:t>снять деньги в особых жизненных ситуациях. Стандартная длительность контракта по ПДС составляет 15 лет, но можно закрыть его и раньше, если вы достигли пенсионного возраста "по-старому" - то есть 55 лет для женщин и 60 для мужчин. При этом государство софинансирует ваши вклады в течение первых 10 лет в размере, зависящем от ваших доходов.</w:t>
      </w:r>
    </w:p>
    <w:p w14:paraId="70E4C75A" w14:textId="77777777" w:rsidR="0007387E" w:rsidRDefault="0007387E" w:rsidP="0007387E">
      <w:r>
        <w:t xml:space="preserve">Посмотреть на перспективы участия в плане итога накоплений можно на сайте любого из 35 НПФ, подключенных к Программе, или на сайте НАПФ (pds.napf.ru). Например, если мужчина в 45 лет с доходом 75 тысяч рублей в месяц начнет откладывать по 3000 рублей в месяц, то за 15 лет на его счету ПДС накопится около 2,3 миллиона рублей при том, что его собственных вложений будет только 540 тысяч. В 60 лет он сможет забрать все деньги единовременно, либо оформить выплаты. Пожизненные, правда в таком случае они не будут наследоваться, или периодические - остаток средств по которым будет наследоваться. Например, он выберет срок 10 лет выплат, и тогда весь этот срок станет ежемесячно получать около 19 тысяч рублей. А если выберет пожизненные выплаты, то по 10 тысяч рублей в месяц до конца жизни. А если класть больше? Сами "поиграйтесь" с калькулятором - так будет нагляднее.  </w:t>
      </w:r>
    </w:p>
    <w:p w14:paraId="13C0B578" w14:textId="77777777" w:rsidR="0007387E" w:rsidRDefault="0007387E" w:rsidP="0007387E">
      <w:pPr>
        <w:ind w:firstLine="708"/>
      </w:pPr>
      <w:r>
        <w:t xml:space="preserve">Другое решение - это участие в корпоративных пенсионных программах (КПП). Крупные компании часто берут на себя заботу о будущем финансовом благополучии работников. КПП включены в социальный пакет крупных компаний из разных отраслей: строительства, производства, транспорта, энергетики и IT. Компания сама выбирает НПФ и открывает каждому сотруднику отдельный счет. Деньги работают и приносят инвестдоход, пенсионный капитал сотрудника со временем увеличивается. </w:t>
      </w:r>
    </w:p>
    <w:p w14:paraId="62FE741D" w14:textId="77777777" w:rsidR="0007387E" w:rsidRDefault="0007387E" w:rsidP="0007387E">
      <w:r>
        <w:t>Есть три типа таких корпоративных программ: софинансируемые, гарантированные и индивидуальные. В первом варианте деньги на счет вносят и сотрудник, и работодатель. При гарантированной программе взносы платит только компания. Третий тип доступен преимущественно управленцам высокого ранга и особо ценным сотрудникам: такие программы формируются индивидуально и предлагают особые условия. Процент отчислений часто представляет собой прогрессивную шкалу: чем дольше сотрудник работает в компании, тем больше сумма взносов от компании.</w:t>
      </w:r>
    </w:p>
    <w:p w14:paraId="56B96D3A" w14:textId="77777777" w:rsidR="0007387E" w:rsidRDefault="0007387E" w:rsidP="0007387E">
      <w:r>
        <w:t xml:space="preserve">Например, тот же наш герой - ему 45 лет, он стал участником КПП и вносит на счет по 3000 рублей ежемесячно. Тогда к 60 годам он накопит более 1,8 миллиона рублей, что позволит ему получать более 14 тысяч рублей в месяц на протяжении 10 лет.  </w:t>
      </w:r>
    </w:p>
    <w:p w14:paraId="22A02B1B" w14:textId="77777777" w:rsidR="0007387E" w:rsidRDefault="0007387E" w:rsidP="0007387E">
      <w:pPr>
        <w:ind w:firstLine="708"/>
      </w:pPr>
      <w:r>
        <w:t xml:space="preserve">ПДС с участием работодателя. Этот инструмент представляет собой синтез преимуществ двух предыдущих и позволяет участнику умножать накопления за счет двойного софинансирования. Финансовую поддержку можно будет получить от государства и работодателя одновременно. Для работодателя, кстати, это тоже выгодное решение, поскольку он будет получать налоговые льготы на такие выплаты сотрудникам в ближайшее время (законопроект уже принят в первом чтении в Государственной Думе). </w:t>
      </w:r>
    </w:p>
    <w:p w14:paraId="75A266E6" w14:textId="77777777" w:rsidR="0007387E" w:rsidRDefault="0007387E" w:rsidP="0007387E">
      <w:r>
        <w:t xml:space="preserve">И снова наш герой 45 лет откладывает по 3 000 руб. ежемесячно, и работодатель тоже добавляет взнос 3 000 руб. на счет работника. В итоге на его счету за 15 лет накопится около 3,6 миллионов рублей, хотя, если работодатель достаточно щедр, то и больше. При оформлении выплат на 10 лет размер его дополнительной пенсии составит около 30 тысяч рублей в месяц.  </w:t>
      </w:r>
    </w:p>
    <w:p w14:paraId="72527951" w14:textId="77777777" w:rsidR="0007387E" w:rsidRDefault="0007387E" w:rsidP="0007387E">
      <w:pPr>
        <w:ind w:firstLine="708"/>
      </w:pPr>
      <w:r>
        <w:lastRenderedPageBreak/>
        <w:t xml:space="preserve">Также у НПФ есть такое решение, как Индивидуальные пенсионные планы (ИПП). Это инструмент для тех, кто привык всё контролировать и хочет самостоятельно формировать дополнительную пенсию. </w:t>
      </w:r>
    </w:p>
    <w:p w14:paraId="61050AB1" w14:textId="77777777" w:rsidR="0007387E" w:rsidRDefault="0007387E" w:rsidP="0007387E">
      <w:r>
        <w:t>Это добровольная программа накопления денег, которую вы открываете лично в НПФ. Она удобна своей гибкостью - все параметры можно настроить под себя. Вы сами решаете, с какой регулярностью будете пополнять свой счет - ежемесячно, ежеквартально или ежегодно, а фонд будет инвестировать ваши средства. В результате прибавка к пенсии создается за счет эффекта сложного процента. Кроме того, с каждого взноса вы сможете вернуть себе подоходной налог по ставке от 13% ежегодно.</w:t>
      </w:r>
    </w:p>
    <w:p w14:paraId="1978024B" w14:textId="77777777" w:rsidR="0007387E" w:rsidRDefault="0007387E" w:rsidP="0007387E">
      <w:r>
        <w:t xml:space="preserve">Так, знакомый нам мужчина 45 лет, отчисляя в НПФ по 3000 рублей ежемесячно, к 60 годам накопит более 1,3 миллиона рублей при условии доходности вложений на финансовом рынке страны не менее 7% годовых. В итоге размер его негосударственной пенсии составит около 7000 рублей в месяц, которую он будет получать до конца жизни. Размер же срочной выплаты на 10-летнем периоде составит чуть более 9000 рублей в месяц.  </w:t>
      </w:r>
    </w:p>
    <w:p w14:paraId="2BFCB07E" w14:textId="77777777" w:rsidR="0007387E" w:rsidRDefault="0007387E" w:rsidP="0007387E">
      <w:pPr>
        <w:ind w:firstLine="708"/>
      </w:pPr>
      <w:r>
        <w:t xml:space="preserve">Наконец, НПФ управляют средствами пенсионных накоплений, которые были сформированы у работающих граждан в период с 2002 до 2014 года. Эти средства можно получить в виде накопительной пенсии при наступлении возраста 55 лет у женщин и 60 лет у мужчин только в виде пожизненной выплаты, то есть остаток средств не будет наследоваться. Но есть возможность перевести свои пенсионные накопления внутри одного и того же НПФ в Программу долгосрочных сбережений и получить новый режим использования этих средств: забрать единовременно в рамках ПДС, назначить себе выплату на определенное количество месяцев и в этом случае средства будут наследоваться. </w:t>
      </w:r>
    </w:p>
    <w:p w14:paraId="180BA2EC" w14:textId="77777777" w:rsidR="0007387E" w:rsidRDefault="0007387E" w:rsidP="0007387E">
      <w:r>
        <w:t>Продукты негосударственных пенсионных фондов открывают большие возможности для россиян. Неважно, какой инструмент выбран - корпоративная программа, личный пенсионный план или ПДС. Главное - начинать копить заранее и разумно распоряжаться ресурсами. Правильный подход и регулярные посильные взносы позволят вам значительно улучшить собственное финансовое положение к серебряному возрасту, обеспечат финансовую свободу и спокойную жизнь.</w:t>
      </w:r>
    </w:p>
    <w:p w14:paraId="117606B6" w14:textId="77777777" w:rsidR="0007387E" w:rsidRPr="0007387E" w:rsidRDefault="0007387E" w:rsidP="0007387E">
      <w:hyperlink r:id="rId12" w:history="1">
        <w:r w:rsidRPr="001E4A1C">
          <w:rPr>
            <w:rStyle w:val="a3"/>
          </w:rPr>
          <w:t>https://www.finversia.ru/publication/experts/chetyre-sposoba-uvelichit-dokhod-na-pensii-155705</w:t>
        </w:r>
      </w:hyperlink>
      <w:r>
        <w:t xml:space="preserve"> </w:t>
      </w:r>
    </w:p>
    <w:p w14:paraId="77EC38D3" w14:textId="77777777" w:rsidR="0051517C" w:rsidRPr="009B7E47" w:rsidRDefault="0051517C" w:rsidP="0051517C">
      <w:pPr>
        <w:pStyle w:val="2"/>
      </w:pPr>
      <w:bookmarkStart w:id="45" w:name="a4"/>
      <w:bookmarkStart w:id="46" w:name="_Toc205445921"/>
      <w:bookmarkEnd w:id="45"/>
      <w:r w:rsidRPr="009B7E47">
        <w:t>Банковское обозрение, 06.08.2025, Светлана ОРЛОВА, Инвестиции на вырост</w:t>
      </w:r>
      <w:bookmarkEnd w:id="46"/>
    </w:p>
    <w:p w14:paraId="3C4CE625" w14:textId="77777777" w:rsidR="0051517C" w:rsidRPr="009B7E47" w:rsidRDefault="0051517C" w:rsidP="00443BB6">
      <w:pPr>
        <w:pStyle w:val="3"/>
      </w:pPr>
      <w:bookmarkStart w:id="47" w:name="_Toc205445922"/>
      <w:r w:rsidRPr="009B7E47">
        <w:t>Спустя два года после начала активной работы финансовых регуляторов над привлечением граждан в долгосрочные финансовые вложения государству удалось сформировать почти полный набор инструментов - от программы долгосрочных сбережений (ПДС) и индивидуального инвестиционного счета третьего типа (ИИС-3) до долевого страхования жизни. Финансовая система теперь располагает базовой архитектурой для привлечения длинных денег граждан.</w:t>
      </w:r>
      <w:bookmarkEnd w:id="47"/>
      <w:r w:rsidRPr="009B7E47">
        <w:t xml:space="preserve"> </w:t>
      </w:r>
    </w:p>
    <w:p w14:paraId="6D25FE11" w14:textId="77777777" w:rsidR="0051517C" w:rsidRPr="009B7E47" w:rsidRDefault="0051517C" w:rsidP="0051517C">
      <w:r w:rsidRPr="009B7E47">
        <w:t xml:space="preserve">Однако на практике спрос на эти продукты пока ограничен: россияне не спешат расставаться с ликвидностью, и немногие готовы инвестировать на десятилетия. Чтобы </w:t>
      </w:r>
      <w:r w:rsidRPr="009B7E47">
        <w:lastRenderedPageBreak/>
        <w:t>переломить ситуацию, властям придется не только настраивать налоговые стимулы, но и менять отношение граждан к сбережениям и инвестициям.</w:t>
      </w:r>
    </w:p>
    <w:p w14:paraId="6590D034" w14:textId="77777777" w:rsidR="0051517C" w:rsidRPr="009B7E47" w:rsidRDefault="0051517C" w:rsidP="0051517C">
      <w:r w:rsidRPr="009B7E47">
        <w:t>Государство выстраивает длинную линейку</w:t>
      </w:r>
    </w:p>
    <w:p w14:paraId="7F9048CF" w14:textId="77777777" w:rsidR="0051517C" w:rsidRPr="009B7E47" w:rsidRDefault="0051517C" w:rsidP="0051517C">
      <w:r w:rsidRPr="009B7E47">
        <w:t>Данное в мае 2024 года президентом Владимиром Путиным поручение по увеличению доли долгосрочных сбережений граждан в общем объеме накопленных ими средств до 40% к 2030 году и до 45% к 2036-му неразрывно связано с созданием инструментария для привлечения россиян в инвестиционно-сберегательные продукты с длинным сроком жизни.</w:t>
      </w:r>
    </w:p>
    <w:p w14:paraId="5D4618F2" w14:textId="77777777" w:rsidR="0051517C" w:rsidRPr="009B7E47" w:rsidRDefault="0051517C" w:rsidP="0051517C">
      <w:r w:rsidRPr="009B7E47">
        <w:t>«[Российская] финансовая система должна обеспечивать наличие широкого инструментария для долгосрочных сбережений и инвестиций, который отвечал бы потребностям граждан с точки зрения доходности и сохранности средств, в том числе защиты от инфляции», - говорится в Основных направлениях развития финансового рынка РФ на 2025 год и период 2026 и 2027 годов Банка России.</w:t>
      </w:r>
    </w:p>
    <w:p w14:paraId="6537DD8B" w14:textId="77777777" w:rsidR="0051517C" w:rsidRPr="009B7E47" w:rsidRDefault="0051517C" w:rsidP="0051517C">
      <w:r w:rsidRPr="009B7E47">
        <w:t>Первыми двумя продуктами в линейке новых долгосрочных инструментов, которые подпали под анонсированный еще в 2022 году единый налоговый вычет (ЕНВ) для подобных продуктов («Б.О» пишет о причинах их запуска в этом номере), стали запущенные в 2024 году программа долгосрочных сбережений и индивидуальные счета третьего типа. А следующем году к ним прибавилось долевое страхование жизни (ДСЖ, об этом продукте «Б.О» подробно писал ранее), также, как сообщал «Интерфакс», подпадающее под ЕНВ.</w:t>
      </w:r>
    </w:p>
    <w:p w14:paraId="2B3B1156" w14:textId="77777777" w:rsidR="0051517C" w:rsidRPr="009B7E47" w:rsidRDefault="0051517C" w:rsidP="0051517C">
      <w:r w:rsidRPr="009B7E47">
        <w:t>Россияне не спешат расставаться с ликвидностью, и немногие готовы инвестировать на десятилетия. Чтобы переломить ситуацию, властям придется не только настраивать налоговые стимулы, но и менять отношение граждан к сбережениям и инвестициям</w:t>
      </w:r>
    </w:p>
    <w:p w14:paraId="1414E30A" w14:textId="77777777" w:rsidR="0051517C" w:rsidRPr="009B7E47" w:rsidRDefault="0051517C" w:rsidP="0051517C">
      <w:r w:rsidRPr="009B7E47">
        <w:t>На специальной сессии, посвященной долгосрочным продуктам, проходившего в начале июля Финансового конгресса Банка России, «Инвестиции и сбережения: что есть в арсенале инструментов?» заместитель председателя ЦБ Филипп Габуния среди «старых» долгосрочных продуктов назвал еще паевые инвестиционные фонды (ПИФ), в частности закрытые ПИФ (ЗПИФ) для розничных инвесторов, а также накопительное страхование жизни (НСЖ).</w:t>
      </w:r>
    </w:p>
    <w:p w14:paraId="0056C576" w14:textId="77777777" w:rsidR="0051517C" w:rsidRPr="009B7E47" w:rsidRDefault="0051517C" w:rsidP="0051517C">
      <w:r w:rsidRPr="009B7E47">
        <w:t>Также топ-менеджер подчеркнул, что ориентированная на граждан инфраструктура долгосрочных инструментов в целом уже создана: «По-крупному, регуляторно, мы все создали. Дальше вопрос к участникам рынка: давать и предлагать хорошие сервисы». По его словам, остались лишь незначительные доработки, в том числе по налоговому регулированию. «Думаю, что те конфигурации, которые сейчас у нас появились дадут возможность этому инструментарию стартануть вперед, чтобы у нас горизонт инвестирования удлинился», - заключил он.</w:t>
      </w:r>
    </w:p>
    <w:p w14:paraId="1BE1F6A4" w14:textId="77777777" w:rsidR="0051517C" w:rsidRPr="009B7E47" w:rsidRDefault="0051517C" w:rsidP="0051517C">
      <w:r w:rsidRPr="009B7E47">
        <w:t>Флагман длинной линейки</w:t>
      </w:r>
    </w:p>
    <w:p w14:paraId="46BFC2F4" w14:textId="77777777" w:rsidR="0051517C" w:rsidRPr="009B7E47" w:rsidRDefault="0051517C" w:rsidP="0051517C">
      <w:r w:rsidRPr="009B7E47">
        <w:t xml:space="preserve">ПДС стала флагманским продуктом в линейке «новых» долгосрочных инструментов. Формируемая на базе негосударственных пенсионных фондов (НПФ), она предусматривает с незначительными исключениями вложения граждан в этот инструмент как минимум на 15 лет (или до достижения возраста 55 лет для женщин и 60 лет для мужчин). Однако за такой срок вложения россиян стимулируются государством, прежде всего за счет софинансирования - до 36 тыс. рублей в год на протяжении десяти </w:t>
      </w:r>
      <w:r w:rsidRPr="009B7E47">
        <w:lastRenderedPageBreak/>
        <w:t>лет (правда, с различными коэффициентами в зависимости от доходов физического лица). Кроме того, по программе долгосрочных сбережений предусмотрены ЕНВ (максимум с 400 тыс. внесенных средств), а также возможность участия в ней работодателя. По ПДС гарантируется сохранность средств в пределах 2,8 млн рублей.</w:t>
      </w:r>
    </w:p>
    <w:p w14:paraId="45A6D68B" w14:textId="77777777" w:rsidR="0051517C" w:rsidRPr="009B7E47" w:rsidRDefault="0051517C" w:rsidP="0051517C">
      <w:r w:rsidRPr="009B7E47">
        <w:t>«Этот продукт сделан для очень массового инвестора», - рассказал Филипп Габуния. По его словам, к ПДС с начала 2024 года присоединились уже 5,5 млн человек: «Причем присоединяются граждане с не самым высоким доходом». «Можно рассуждать: то ли очень хорошо продали, то ли граждане осознанно на это (подключение к ПДС. - «Б.О») пошли, но если честно, у нас граждане на самом деле всегда думали о будущем», - оптимистично заметил он.</w:t>
      </w:r>
    </w:p>
    <w:p w14:paraId="2C816C69" w14:textId="77777777" w:rsidR="0051517C" w:rsidRPr="009B7E47" w:rsidRDefault="0051517C" w:rsidP="0051517C">
      <w:r w:rsidRPr="009B7E47">
        <w:t>Россельхозбанк (РСХБ) проводил в одном из региональных филиалов «пилот» по продаже программы долгосрочных сбережений, рассказала на Финансовом конгрессе заместитель председателя правления РСХБ Анна Кузнецова: «Результат дал нам возможность сформировать портрет покупателя: средний счет у нас 32 тыс. [рублей], возраст клиента - старше 50 лет, молодые представлены единично, женщин больше 50%».</w:t>
      </w:r>
    </w:p>
    <w:p w14:paraId="7C28D0C8" w14:textId="77777777" w:rsidR="0051517C" w:rsidRPr="009B7E47" w:rsidRDefault="0051517C" w:rsidP="0051517C">
      <w:r w:rsidRPr="009B7E47">
        <w:t>«ПДС не очень подходит среднему классу и классу состоятельных россиян из-за невысокого вклада государства и существенных ограничений по изъятию средств», - считает управляющий директор рейтинговой службы НРА Сергей Гришунин. Программе долгосрочных сбережений «пока недостает поощрения активности работодателей» по финансированию их работников через ПДС, разнообразия портфелей в зависимости от возраста, а также высоких доходностей, высказал свое мнение Алексей Тимофеев</w:t>
      </w:r>
      <w:r w:rsidR="00AA2F32" w:rsidRPr="009B7E47">
        <w:t>,</w:t>
      </w:r>
      <w:r w:rsidRPr="009B7E47">
        <w:t xml:space="preserve"> президент НАУФОР - лоббистской структуры профессиональных участников фондового рынка.</w:t>
      </w:r>
    </w:p>
    <w:p w14:paraId="44DE844A" w14:textId="77777777" w:rsidR="0051517C" w:rsidRPr="009B7E47" w:rsidRDefault="0051517C" w:rsidP="0051517C">
      <w:r w:rsidRPr="009B7E47">
        <w:t>Комбинация вычетов и сомнений</w:t>
      </w:r>
    </w:p>
    <w:p w14:paraId="2785D9A2" w14:textId="77777777" w:rsidR="0051517C" w:rsidRPr="009B7E47" w:rsidRDefault="0051517C" w:rsidP="0051517C">
      <w:r w:rsidRPr="009B7E47">
        <w:t>ИИС-3 стал продуктом, сменившим его более краткосрочные аналоги, - рассчитанные минимум на три года индивидуальные инвестиционные счета первого (ИИС-1) и второго (ИИС-2) типов. В отличие от них ИИС-3 в своем базовом формате рассчитан на 10 лет (первоначально он оформляется на пять лет с последующим увеличением срока), зато он является комбинацией вычетов для ИИС-1 (через ЕНВ) и ИИС-2 (позволяет не платить налог на инвестиционный результат в пределах 30 млн рублей).</w:t>
      </w:r>
    </w:p>
    <w:p w14:paraId="54FAF205" w14:textId="77777777" w:rsidR="0051517C" w:rsidRPr="009B7E47" w:rsidRDefault="0051517C" w:rsidP="0051517C">
      <w:r w:rsidRPr="009B7E47">
        <w:t>«Новые ИИС-3 [все-таки] открываются, открываются не пустые, открываются с чеками. В этом смысле [разговоры] о том, что [есть эти] три года - и дальше никто ничего не видит, там абсолютная темнота, мне кажется, это некоторое преувеличение», - оптимистично настроен Филипп Габуния.</w:t>
      </w:r>
    </w:p>
    <w:p w14:paraId="3A237F4F" w14:textId="77777777" w:rsidR="0051517C" w:rsidRPr="009B7E47" w:rsidRDefault="0051517C" w:rsidP="0051517C">
      <w:r w:rsidRPr="009B7E47">
        <w:t>«В ИИС мы видим существенную стагнацию, связанную с неопределенностями на финансовом рынке (доходности остаются крайне низкими) и недостатком инструментов для инвестиций (большинство вкладывается в так называемый народный портфель, на котором уже не заработаешь больше, чем на более консервативных инструментах)», - болев противовес ему пессимистично заметил Сергей Гришунин.</w:t>
      </w:r>
    </w:p>
    <w:p w14:paraId="7ED7DD33" w14:textId="77777777" w:rsidR="0051517C" w:rsidRPr="009B7E47" w:rsidRDefault="0051517C" w:rsidP="0051517C">
      <w:r w:rsidRPr="009B7E47">
        <w:t xml:space="preserve">«Экономически активные россияне не стремятся вкладывать деньги на срок свыше 10 лет», - добавила директор отдела страховых и инвестиционных рейтингов «Эксперт РА» Диана Сергиенко. «Главная проблема ["нового:"] ИИС - пятилетний, а тем более </w:t>
      </w:r>
      <w:r w:rsidRPr="009B7E47">
        <w:lastRenderedPageBreak/>
        <w:t>десятилетний срок, который является сильным психологическим препятствием, в первую очередь для мелких инвесторов», - указал Алексей Тимофеев.</w:t>
      </w:r>
    </w:p>
    <w:p w14:paraId="3A4DF61F" w14:textId="77777777" w:rsidR="0051517C" w:rsidRPr="009B7E47" w:rsidRDefault="0051517C" w:rsidP="0051517C">
      <w:r w:rsidRPr="009B7E47">
        <w:t>Пять лет - максимальный срок для массового инвестора, солидаризовался с ним заместитель исполнительного директора Ассоциации розничных инвесторов (АРИ) Антон Джуган. По словам Анны Кузнецовой, он еще ниже - всего три года. «Мы полагаем, что горизонт инвесторов сегодня ограничен очень коротким периодом времени, чаще всего до года, а иногда и месяцами», - еще менее оптимистично высказался старший аналитик финансовых рынков сервиса «Газпромбанк Инвестиции» Андрей Стратичук.</w:t>
      </w:r>
    </w:p>
    <w:p w14:paraId="5BE7E232" w14:textId="77777777" w:rsidR="0051517C" w:rsidRPr="009B7E47" w:rsidRDefault="0051517C" w:rsidP="0051517C">
      <w:r w:rsidRPr="009B7E47">
        <w:t>Жизнь в обмен на вычет</w:t>
      </w:r>
    </w:p>
    <w:p w14:paraId="69DD7752" w14:textId="77777777" w:rsidR="0051517C" w:rsidRPr="009B7E47" w:rsidRDefault="0051517C" w:rsidP="0051517C">
      <w:r w:rsidRPr="009B7E47">
        <w:t>На страховом рынке долгосрочным инструментом является прежде всего НСЖ, указал генеральный директор страховой компании (СК) «Росгосстрах Жизнь» Валерий Смирнов. Например, такой полис можно оформить на срок до 30 лет. «Согласно нашему портфелю договоров, клиенты все чаще осознанно заключают договоры страхования жизни на длительный срок, поскольку, чем дольше период договора, тем больше выгоды для клиента», - указал он.</w:t>
      </w:r>
    </w:p>
    <w:p w14:paraId="703778DA" w14:textId="77777777" w:rsidR="0051517C" w:rsidRPr="009B7E47" w:rsidRDefault="0051517C" w:rsidP="0051517C">
      <w:r w:rsidRPr="009B7E47">
        <w:t>Поддержать линейку долгосрочных продуктов должны также смягчение денежно-кредитной политики, связанное с этим падение ставок по депозитам и переток оттуда средств граждан</w:t>
      </w:r>
    </w:p>
    <w:p w14:paraId="1B242AE6" w14:textId="77777777" w:rsidR="0051517C" w:rsidRPr="009B7E47" w:rsidRDefault="0051517C" w:rsidP="0051517C">
      <w:r w:rsidRPr="009B7E47">
        <w:t>Кроме того, с 2025 года СК стали продавать ДСЖ, однако налоговые поправки, распространяющие на этот инструмент механизм ЕНВ, пока еще не приняты. О том, что влияет на популяризацию продукта, рассказала Диана Сергиенко. ДСЖ призвано заменить инвестиционное страхование жизни (ИСЖ), закрывающееся с 2026 года, напомнил Валерий Смирнов: «Тем не менее он [этот продукт] не в полном объеме удовлетворяет инвестиционные запросы клиентов, и позиционирование продуктов сильно различается». «В частности, возможность выбора различных инструментов, в которые можно инвестировать через инвестиционное страхование жизни, гибкость механизмов выплат и прочие параметры, у ДСЖ фактически предусмотрены только ПИФ», - отметил он. По его словам, ДСЖ - «продукт, скорее, для розничного и начинающего инвестора», а в 2024 году с ЦБ велась дискуссия по новому продукту для более продвинутого инвестора, «который позволил заполнить те пробелы, которые существуют у текущей версии ДСЖ»: «Кажется, получился отличный концепт продукта».</w:t>
      </w:r>
    </w:p>
    <w:p w14:paraId="558E7C04" w14:textId="77777777" w:rsidR="0051517C" w:rsidRPr="009B7E47" w:rsidRDefault="0051517C" w:rsidP="0051517C">
      <w:r w:rsidRPr="009B7E47">
        <w:t>Вся семья в вычете</w:t>
      </w:r>
    </w:p>
    <w:p w14:paraId="563883B6" w14:textId="77777777" w:rsidR="0051517C" w:rsidRPr="009B7E47" w:rsidRDefault="0051517C" w:rsidP="0051517C">
      <w:r w:rsidRPr="009B7E47">
        <w:t>В конце 2024 года Владимир Путин дал еще одно поручение, которое также должно расширить линейку долгосрочных инвестиционно-сберегательных продуктов, - создать «семейный инструмент сбережений». «Предполагается, что ее будут предлагать несколько категорий профучастников: НПФ, управляющие компании и страховщики жизни», - сообщил Валерий Смирнов.</w:t>
      </w:r>
    </w:p>
    <w:p w14:paraId="5121CA49" w14:textId="77777777" w:rsidR="0051517C" w:rsidRPr="009B7E47" w:rsidRDefault="0051517C" w:rsidP="0051517C">
      <w:r w:rsidRPr="009B7E47">
        <w:t xml:space="preserve">По его мнению, у клиента должна быть возможность открыть все три варианта (ИИС, НСЖ, ПДС) продукта, причем в разных компаниях одной сферы. Алексей Тимофеев рассказал о планах введения «детских» ИИС, ДСЖ и ПДС - инструментов, которые, как он надеется, «при условии получения дополнительного вычета позволят родителям </w:t>
      </w:r>
      <w:r w:rsidRPr="009B7E47">
        <w:lastRenderedPageBreak/>
        <w:t>финансировать такие инструменты своих детей». «Мы видим большой потенциал у этого продукта», - сообщил гендиректор СК «Росгосстрах Жизнь».</w:t>
      </w:r>
    </w:p>
    <w:p w14:paraId="185A4550" w14:textId="77777777" w:rsidR="0051517C" w:rsidRPr="009B7E47" w:rsidRDefault="0051517C" w:rsidP="0051517C">
      <w:r w:rsidRPr="009B7E47">
        <w:t>Поддержать линейку долгосрочных продуктов должны также смягчение денежно-кредитной политики, связанное с этим падение ставок по депозитам и переток оттуда средств граждан, считает Алексей Тимофеев.</w:t>
      </w:r>
    </w:p>
    <w:p w14:paraId="5A21CC07" w14:textId="77777777" w:rsidR="0051517C" w:rsidRPr="009B7E47" w:rsidRDefault="0051517C" w:rsidP="0051517C">
      <w:r w:rsidRPr="009B7E47">
        <w:t>Кроме того, чтобы долгосрочные продукты стали действительно популярны, необходимы системные изменения в поведении и восприятии населения, отметил директор по работе с состоятельными клиентами компании «БКС Мир инвестиций» Андрей Петров. А для этого нужны повышение доверие к таким инструментам, рост финансовой грамотности и понимание их выгоды, донастройка продуктов в целях увеличения материальной мотивации граждан для вступления в подобные программы, а также упрощение участия и автоматизация, уверен он.</w:t>
      </w:r>
    </w:p>
    <w:p w14:paraId="5D9D0AB3" w14:textId="77777777" w:rsidR="00111D7C" w:rsidRPr="009B7E47" w:rsidRDefault="0051517C" w:rsidP="0051517C">
      <w:hyperlink r:id="rId13" w:history="1">
        <w:r w:rsidRPr="009B7E47">
          <w:rPr>
            <w:rStyle w:val="a3"/>
          </w:rPr>
          <w:t>https://bosfera.ru/bo/investicii-na-vyrost</w:t>
        </w:r>
      </w:hyperlink>
    </w:p>
    <w:p w14:paraId="6CB04CEA" w14:textId="77777777" w:rsidR="00192B5D" w:rsidRPr="009B7E47" w:rsidRDefault="00192B5D" w:rsidP="00192B5D">
      <w:pPr>
        <w:pStyle w:val="2"/>
      </w:pPr>
      <w:bookmarkStart w:id="48" w:name="_Toc205445923"/>
      <w:r w:rsidRPr="009B7E47">
        <w:t>Клерк.ру, 06.08.2025, ФНС установит новые коды видов доходов и вычетов по НДФЛ с 1 января 2026 года: таблицы с расшифровкой</w:t>
      </w:r>
      <w:bookmarkEnd w:id="48"/>
    </w:p>
    <w:p w14:paraId="4283AFAF" w14:textId="77777777" w:rsidR="00192B5D" w:rsidRPr="009B7E47" w:rsidRDefault="00192B5D" w:rsidP="00443BB6">
      <w:pPr>
        <w:pStyle w:val="3"/>
      </w:pPr>
      <w:bookmarkStart w:id="49" w:name="_Toc205445924"/>
      <w:r w:rsidRPr="009B7E47">
        <w:t>Налоговики предлагают добавить коды для доходов и взносов, а также для социальных налоговых вычетов по расходам на образование.</w:t>
      </w:r>
      <w:bookmarkEnd w:id="49"/>
    </w:p>
    <w:p w14:paraId="50F79E05" w14:textId="77777777" w:rsidR="00192B5D" w:rsidRPr="009B7E47" w:rsidRDefault="00192B5D" w:rsidP="00192B5D">
      <w:r w:rsidRPr="009B7E47">
        <w:t>ФНС собирается ввести новые коды видов доходов и вычетов. Соответствующий проект приказа ведомства опубликован на портале проектов НПА.</w:t>
      </w:r>
    </w:p>
    <w:p w14:paraId="467610AA" w14:textId="77777777" w:rsidR="00192B5D" w:rsidRPr="009B7E47" w:rsidRDefault="00192B5D" w:rsidP="00192B5D">
      <w:r w:rsidRPr="009B7E47">
        <w:t>С 1 января 2026 года добавят такие коды доходов для НДФЛ: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8"/>
        <w:gridCol w:w="8213"/>
      </w:tblGrid>
      <w:tr w:rsidR="00192B5D" w:rsidRPr="009B7E47" w14:paraId="6A5997E8" w14:textId="77777777" w:rsidTr="00192B5D">
        <w:trPr>
          <w:tblCellSpacing w:w="15" w:type="dxa"/>
        </w:trPr>
        <w:tc>
          <w:tcPr>
            <w:tcW w:w="0" w:type="auto"/>
            <w:vAlign w:val="center"/>
            <w:hideMark/>
          </w:tcPr>
          <w:p w14:paraId="3A6A2459" w14:textId="77777777" w:rsidR="00B127BC" w:rsidRPr="009B7E47" w:rsidRDefault="00192B5D" w:rsidP="00192B5D">
            <w:pPr>
              <w:rPr>
                <w:bCs/>
              </w:rPr>
            </w:pPr>
            <w:r w:rsidRPr="009B7E47">
              <w:rPr>
                <w:bCs/>
              </w:rPr>
              <w:t>Новый код</w:t>
            </w:r>
          </w:p>
        </w:tc>
        <w:tc>
          <w:tcPr>
            <w:tcW w:w="0" w:type="auto"/>
            <w:vAlign w:val="center"/>
            <w:hideMark/>
          </w:tcPr>
          <w:p w14:paraId="150134F7" w14:textId="77777777" w:rsidR="00B127BC" w:rsidRPr="009B7E47" w:rsidRDefault="00192B5D" w:rsidP="00192B5D">
            <w:pPr>
              <w:rPr>
                <w:bCs/>
              </w:rPr>
            </w:pPr>
            <w:r w:rsidRPr="009B7E47">
              <w:rPr>
                <w:bCs/>
              </w:rPr>
              <w:t>Расшифровка</w:t>
            </w:r>
          </w:p>
        </w:tc>
      </w:tr>
      <w:tr w:rsidR="00192B5D" w:rsidRPr="009B7E47" w14:paraId="42BFE2B7" w14:textId="77777777" w:rsidTr="00192B5D">
        <w:trPr>
          <w:tblCellSpacing w:w="15" w:type="dxa"/>
        </w:trPr>
        <w:tc>
          <w:tcPr>
            <w:tcW w:w="0" w:type="auto"/>
            <w:vAlign w:val="center"/>
            <w:hideMark/>
          </w:tcPr>
          <w:p w14:paraId="0A25979F" w14:textId="77777777" w:rsidR="00B127BC" w:rsidRPr="009B7E47" w:rsidRDefault="00192B5D" w:rsidP="00192B5D">
            <w:r w:rsidRPr="009B7E47">
              <w:t>2007</w:t>
            </w:r>
          </w:p>
        </w:tc>
        <w:tc>
          <w:tcPr>
            <w:tcW w:w="0" w:type="auto"/>
            <w:vAlign w:val="center"/>
            <w:hideMark/>
          </w:tcPr>
          <w:p w14:paraId="5F36574C" w14:textId="77777777" w:rsidR="00B127BC" w:rsidRPr="009B7E47" w:rsidRDefault="00192B5D" w:rsidP="00192B5D">
            <w:r w:rsidRPr="009B7E47">
              <w:t xml:space="preserve">Единовременное </w:t>
            </w:r>
            <w:r w:rsidRPr="009B7E47">
              <w:rPr>
                <w:bCs/>
              </w:rPr>
              <w:t>денежное поощрение при награждении госнаградами</w:t>
            </w:r>
            <w:r w:rsidRPr="009B7E47">
              <w:t xml:space="preserve"> РФ за особые заслуги в зоне СВО</w:t>
            </w:r>
          </w:p>
        </w:tc>
      </w:tr>
      <w:tr w:rsidR="00192B5D" w:rsidRPr="009B7E47" w14:paraId="13A639A1" w14:textId="77777777" w:rsidTr="00192B5D">
        <w:trPr>
          <w:tblCellSpacing w:w="15" w:type="dxa"/>
        </w:trPr>
        <w:tc>
          <w:tcPr>
            <w:tcW w:w="0" w:type="auto"/>
            <w:vAlign w:val="center"/>
            <w:hideMark/>
          </w:tcPr>
          <w:p w14:paraId="566953BB" w14:textId="77777777" w:rsidR="00B127BC" w:rsidRPr="009B7E47" w:rsidRDefault="00192B5D" w:rsidP="00192B5D">
            <w:r w:rsidRPr="009B7E47">
              <w:t>1221</w:t>
            </w:r>
          </w:p>
        </w:tc>
        <w:tc>
          <w:tcPr>
            <w:tcW w:w="0" w:type="auto"/>
            <w:vAlign w:val="center"/>
            <w:hideMark/>
          </w:tcPr>
          <w:p w14:paraId="21BE1131" w14:textId="77777777" w:rsidR="00B127BC" w:rsidRPr="009B7E47" w:rsidRDefault="00192B5D" w:rsidP="00192B5D">
            <w:r w:rsidRPr="009B7E47">
              <w:rPr>
                <w:bCs/>
              </w:rPr>
              <w:t>Пенсионные взносы</w:t>
            </w:r>
            <w:r w:rsidRPr="009B7E47">
              <w:t>, по которым предоставлен социальный налоговый вычет, предусмотренный подп. 1 п. 1 ст. 219.2 НК, учитываемый в случае расторжения договора негосударственного пенсионного обеспечения</w:t>
            </w:r>
          </w:p>
        </w:tc>
      </w:tr>
      <w:tr w:rsidR="00192B5D" w:rsidRPr="009B7E47" w14:paraId="064670B7" w14:textId="77777777" w:rsidTr="00192B5D">
        <w:trPr>
          <w:tblCellSpacing w:w="15" w:type="dxa"/>
        </w:trPr>
        <w:tc>
          <w:tcPr>
            <w:tcW w:w="0" w:type="auto"/>
            <w:vAlign w:val="center"/>
            <w:hideMark/>
          </w:tcPr>
          <w:p w14:paraId="6AFD8B22" w14:textId="77777777" w:rsidR="00B127BC" w:rsidRPr="009B7E47" w:rsidRDefault="00192B5D" w:rsidP="00192B5D">
            <w:r w:rsidRPr="009B7E47">
              <w:t>1222</w:t>
            </w:r>
          </w:p>
        </w:tc>
        <w:tc>
          <w:tcPr>
            <w:tcW w:w="0" w:type="auto"/>
            <w:vAlign w:val="center"/>
            <w:hideMark/>
          </w:tcPr>
          <w:p w14:paraId="1BCF99A8" w14:textId="77777777" w:rsidR="00B127BC" w:rsidRPr="009B7E47" w:rsidRDefault="00192B5D" w:rsidP="00192B5D">
            <w:r w:rsidRPr="009B7E47">
              <w:rPr>
                <w:bCs/>
              </w:rPr>
              <w:t>Сберегательные взносы</w:t>
            </w:r>
            <w:r w:rsidRPr="009B7E47">
              <w:t>, по которым предоставлен социальный налоговый вычет, предусмотренный подп. 2 п. 1 ст. 219.2 НК, учитываемый в случае расторжения договора долгосрочных сбережений</w:t>
            </w:r>
          </w:p>
        </w:tc>
      </w:tr>
      <w:tr w:rsidR="00192B5D" w:rsidRPr="009B7E47" w14:paraId="206D0A2A" w14:textId="77777777" w:rsidTr="00192B5D">
        <w:trPr>
          <w:tblCellSpacing w:w="15" w:type="dxa"/>
        </w:trPr>
        <w:tc>
          <w:tcPr>
            <w:tcW w:w="0" w:type="auto"/>
            <w:vAlign w:val="center"/>
            <w:hideMark/>
          </w:tcPr>
          <w:p w14:paraId="575ED62D" w14:textId="77777777" w:rsidR="00B127BC" w:rsidRPr="009B7E47" w:rsidRDefault="00192B5D" w:rsidP="00192B5D">
            <w:r w:rsidRPr="009B7E47">
              <w:t>1243</w:t>
            </w:r>
          </w:p>
        </w:tc>
        <w:tc>
          <w:tcPr>
            <w:tcW w:w="0" w:type="auto"/>
            <w:vAlign w:val="center"/>
            <w:hideMark/>
          </w:tcPr>
          <w:p w14:paraId="6C4B50F0" w14:textId="77777777" w:rsidR="00B127BC" w:rsidRPr="009B7E47" w:rsidRDefault="00192B5D" w:rsidP="00192B5D">
            <w:r w:rsidRPr="009B7E47">
              <w:rPr>
                <w:bCs/>
              </w:rPr>
              <w:t>Выплаты по договорам долгосрочных сбережений</w:t>
            </w:r>
            <w:r w:rsidRPr="009B7E47">
              <w:t xml:space="preserve"> физлиц с российскими НПФ, в том числе суммы уплаченных сберегательных взносов, пенсионных накоплений, переведенных в состав средств пенсионных резервов в качестве единовременного взноса, дополнительных стимулирующих взносов в пределах 30 млн рублей по каждому договору и 30 млн рублей за каждый налоговый период</w:t>
            </w:r>
          </w:p>
        </w:tc>
      </w:tr>
    </w:tbl>
    <w:p w14:paraId="122BB438" w14:textId="77777777" w:rsidR="00192B5D" w:rsidRPr="009B7E47" w:rsidRDefault="00192B5D" w:rsidP="00192B5D">
      <w:r w:rsidRPr="009B7E47">
        <w:t>Также хотят установить новые коды вычетов: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
        <w:gridCol w:w="8214"/>
      </w:tblGrid>
      <w:tr w:rsidR="00192B5D" w:rsidRPr="009B7E47" w14:paraId="6B0FB3FD" w14:textId="77777777" w:rsidTr="00192B5D">
        <w:trPr>
          <w:tblCellSpacing w:w="15" w:type="dxa"/>
        </w:trPr>
        <w:tc>
          <w:tcPr>
            <w:tcW w:w="0" w:type="auto"/>
            <w:vAlign w:val="center"/>
            <w:hideMark/>
          </w:tcPr>
          <w:p w14:paraId="31AD7C58" w14:textId="77777777" w:rsidR="00B127BC" w:rsidRPr="009B7E47" w:rsidRDefault="00192B5D" w:rsidP="00192B5D">
            <w:pPr>
              <w:rPr>
                <w:bCs/>
              </w:rPr>
            </w:pPr>
            <w:r w:rsidRPr="009B7E47">
              <w:rPr>
                <w:bCs/>
              </w:rPr>
              <w:lastRenderedPageBreak/>
              <w:t>Новый код</w:t>
            </w:r>
          </w:p>
        </w:tc>
        <w:tc>
          <w:tcPr>
            <w:tcW w:w="0" w:type="auto"/>
            <w:vAlign w:val="center"/>
            <w:hideMark/>
          </w:tcPr>
          <w:p w14:paraId="6788180E" w14:textId="77777777" w:rsidR="00B127BC" w:rsidRPr="009B7E47" w:rsidRDefault="00192B5D" w:rsidP="00192B5D">
            <w:pPr>
              <w:rPr>
                <w:bCs/>
              </w:rPr>
            </w:pPr>
            <w:r w:rsidRPr="009B7E47">
              <w:rPr>
                <w:bCs/>
              </w:rPr>
              <w:t>Расшифровка</w:t>
            </w:r>
          </w:p>
        </w:tc>
      </w:tr>
      <w:tr w:rsidR="00192B5D" w:rsidRPr="009B7E47" w14:paraId="377082A3" w14:textId="77777777" w:rsidTr="00192B5D">
        <w:trPr>
          <w:tblCellSpacing w:w="15" w:type="dxa"/>
        </w:trPr>
        <w:tc>
          <w:tcPr>
            <w:tcW w:w="0" w:type="auto"/>
            <w:vAlign w:val="center"/>
            <w:hideMark/>
          </w:tcPr>
          <w:p w14:paraId="5478E81F" w14:textId="77777777" w:rsidR="00B127BC" w:rsidRPr="009B7E47" w:rsidRDefault="00192B5D" w:rsidP="00192B5D">
            <w:r w:rsidRPr="009B7E47">
              <w:t>333</w:t>
            </w:r>
          </w:p>
        </w:tc>
        <w:tc>
          <w:tcPr>
            <w:tcW w:w="0" w:type="auto"/>
            <w:vAlign w:val="center"/>
            <w:hideMark/>
          </w:tcPr>
          <w:p w14:paraId="3D6DC6CD" w14:textId="77777777" w:rsidR="00B127BC" w:rsidRPr="009B7E47" w:rsidRDefault="00192B5D" w:rsidP="00192B5D">
            <w:r w:rsidRPr="009B7E47">
              <w:t xml:space="preserve">Сумма, уплаченная налогоплательщиком за свое </w:t>
            </w:r>
            <w:r w:rsidRPr="009B7E47">
              <w:rPr>
                <w:bCs/>
              </w:rPr>
              <w:t>обучение за границей</w:t>
            </w:r>
            <w:r w:rsidRPr="009B7E47">
              <w:t>, за обучение брата (сестры) в возрасте до 24 лет, супруга (супруги) по очной форме обучения за границей – в размере фактически произведенных расходов на обучение с учетом ограничения, установленного п. 2 ст. 219 НК</w:t>
            </w:r>
          </w:p>
        </w:tc>
      </w:tr>
      <w:tr w:rsidR="00192B5D" w:rsidRPr="009B7E47" w14:paraId="37CBF373" w14:textId="77777777" w:rsidTr="00192B5D">
        <w:trPr>
          <w:tblCellSpacing w:w="15" w:type="dxa"/>
        </w:trPr>
        <w:tc>
          <w:tcPr>
            <w:tcW w:w="0" w:type="auto"/>
            <w:vAlign w:val="center"/>
            <w:hideMark/>
          </w:tcPr>
          <w:p w14:paraId="72506AB9" w14:textId="77777777" w:rsidR="00B127BC" w:rsidRPr="009B7E47" w:rsidRDefault="00192B5D" w:rsidP="00192B5D">
            <w:r w:rsidRPr="009B7E47">
              <w:t>334</w:t>
            </w:r>
          </w:p>
        </w:tc>
        <w:tc>
          <w:tcPr>
            <w:tcW w:w="0" w:type="auto"/>
            <w:vAlign w:val="center"/>
            <w:hideMark/>
          </w:tcPr>
          <w:p w14:paraId="121B2E4D" w14:textId="77777777" w:rsidR="00B127BC" w:rsidRPr="009B7E47" w:rsidRDefault="00192B5D" w:rsidP="00192B5D">
            <w:r w:rsidRPr="009B7E47">
              <w:t xml:space="preserve">Сумма за </w:t>
            </w:r>
            <w:r w:rsidRPr="009B7E47">
              <w:rPr>
                <w:bCs/>
              </w:rPr>
              <w:t>обучение детей</w:t>
            </w:r>
            <w:r w:rsidRPr="009B7E47">
              <w:t xml:space="preserve"> в возрасте до 24 лет, за обучение подопечных в возрасте до 18 лет очно в иностранных УЗ, в размере фактических расходов на обучение, но с учетом ограничения, установленного подп. 2 п. 1 ст. 219 НК</w:t>
            </w:r>
          </w:p>
        </w:tc>
      </w:tr>
      <w:tr w:rsidR="00192B5D" w:rsidRPr="009B7E47" w14:paraId="4F23D4D8" w14:textId="77777777" w:rsidTr="00192B5D">
        <w:trPr>
          <w:tblCellSpacing w:w="15" w:type="dxa"/>
        </w:trPr>
        <w:tc>
          <w:tcPr>
            <w:tcW w:w="0" w:type="auto"/>
            <w:vAlign w:val="center"/>
            <w:hideMark/>
          </w:tcPr>
          <w:p w14:paraId="26475473" w14:textId="77777777" w:rsidR="00B127BC" w:rsidRPr="009B7E47" w:rsidRDefault="00192B5D" w:rsidP="00192B5D">
            <w:r w:rsidRPr="009B7E47">
              <w:t>518</w:t>
            </w:r>
          </w:p>
        </w:tc>
        <w:tc>
          <w:tcPr>
            <w:tcW w:w="0" w:type="auto"/>
            <w:vAlign w:val="center"/>
            <w:hideMark/>
          </w:tcPr>
          <w:p w14:paraId="197F992B" w14:textId="77777777" w:rsidR="00B127BC" w:rsidRPr="009B7E47" w:rsidRDefault="00192B5D" w:rsidP="00192B5D">
            <w:r w:rsidRPr="009B7E47">
              <w:rPr>
                <w:bCs/>
              </w:rPr>
              <w:t xml:space="preserve">Вычет из сумм выплат по договорам долгосрочных сбережений </w:t>
            </w:r>
            <w:r w:rsidRPr="009B7E47">
              <w:t>с НПФ, а также средств пенсионных накоплений, переведенных в состав средств пенсионных резервов в качестве единовременного взноса, сумм дополнительных стимулирующих взносов до 30 млн рублей по каждому договору и 30 млн рублей за каждый налоговый период</w:t>
            </w:r>
          </w:p>
        </w:tc>
      </w:tr>
    </w:tbl>
    <w:p w14:paraId="2CA95496" w14:textId="77777777" w:rsidR="00192B5D" w:rsidRPr="009B7E47" w:rsidRDefault="00192B5D" w:rsidP="00192B5D">
      <w:r w:rsidRPr="009B7E47">
        <w:t>Действующие коды видов доходов и вычетов налогоплательщика для целей НДФЛ утверждены приказом ФНС от 10.09.2015 № ММВ-7-11/387@.</w:t>
      </w:r>
    </w:p>
    <w:p w14:paraId="771ECA77" w14:textId="77777777" w:rsidR="00192B5D" w:rsidRPr="009B7E47" w:rsidRDefault="00192B5D" w:rsidP="00192B5D">
      <w:r w:rsidRPr="009B7E47">
        <w:t>Новые коды доходов и вычетов вводят в связи с новыми нормами НК, которые гарантируют право на социальные вычеты по НДФЛ для долгосрочных сбережений и по расходам на образование.</w:t>
      </w:r>
    </w:p>
    <w:p w14:paraId="734A3E79" w14:textId="77777777" w:rsidR="0051517C" w:rsidRDefault="00192B5D" w:rsidP="00192B5D">
      <w:pPr>
        <w:rPr>
          <w:rStyle w:val="a3"/>
        </w:rPr>
      </w:pPr>
      <w:hyperlink r:id="rId14" w:history="1">
        <w:r w:rsidRPr="009B7E47">
          <w:rPr>
            <w:rStyle w:val="a3"/>
          </w:rPr>
          <w:t>https://www.klerk.ru/buh/news/656888/</w:t>
        </w:r>
      </w:hyperlink>
    </w:p>
    <w:p w14:paraId="024BA2EB" w14:textId="77777777" w:rsidR="00443BB6" w:rsidRDefault="00443BB6" w:rsidP="00443BB6">
      <w:pPr>
        <w:pStyle w:val="2"/>
      </w:pPr>
      <w:bookmarkStart w:id="50" w:name="_Toc205445925"/>
      <w:r>
        <w:t>КонсультантПлюс</w:t>
      </w:r>
      <w:r w:rsidRPr="00CE2938">
        <w:t xml:space="preserve">, 07.08.2025, </w:t>
      </w:r>
      <w:r>
        <w:t>ФНС предлагает ввести новые коды вычетов и доходов по НДФЛ с 2026 года</w:t>
      </w:r>
      <w:bookmarkEnd w:id="50"/>
    </w:p>
    <w:p w14:paraId="2AB5C7B2" w14:textId="77777777" w:rsidR="00443BB6" w:rsidRDefault="00443BB6" w:rsidP="00443BB6">
      <w:pPr>
        <w:pStyle w:val="3"/>
      </w:pPr>
      <w:bookmarkStart w:id="51" w:name="_Toc205445926"/>
      <w:r>
        <w:t>Налоговая служба планирует ввести такие коды вычетов:</w:t>
      </w:r>
      <w:bookmarkEnd w:id="51"/>
    </w:p>
    <w:p w14:paraId="1ABAC598" w14:textId="77777777" w:rsidR="00443BB6" w:rsidRDefault="00443BB6" w:rsidP="00443BB6">
      <w:r>
        <w:t>333 – суммы, которые физлицо уплатило, в частности, за свое обучение за рубежом (п. 2.3 приложения к проекту приказа);</w:t>
      </w:r>
    </w:p>
    <w:p w14:paraId="0A3B1F1B" w14:textId="77777777" w:rsidR="00443BB6" w:rsidRDefault="00443BB6" w:rsidP="00443BB6">
      <w:r>
        <w:t>334 – суммы, которые, в частности, уплатил родитель за обучение своих детей в возрасте до 24 лет за рубежом;</w:t>
      </w:r>
    </w:p>
    <w:p w14:paraId="1924FBD8" w14:textId="77777777" w:rsidR="00443BB6" w:rsidRDefault="00443BB6" w:rsidP="00443BB6">
      <w:r>
        <w:t>518 – вычет, в частности, из сумм выплат по договорам долгосрочных сбережений, которые заключены с российскими НПФ (п. 2.4 приложения к проекту приказа).</w:t>
      </w:r>
    </w:p>
    <w:p w14:paraId="3ADE4750" w14:textId="77777777" w:rsidR="00443BB6" w:rsidRDefault="00443BB6" w:rsidP="00443BB6">
      <w:r>
        <w:t>Предложены коды доходов:</w:t>
      </w:r>
    </w:p>
    <w:p w14:paraId="7C62AA97" w14:textId="77777777" w:rsidR="00443BB6" w:rsidRDefault="00443BB6" w:rsidP="00443BB6">
      <w:r>
        <w:t>2007 – единовременное денежное поощрение за особые заслуги в зоне СВО, которое выплатили при награждении госнаградами (п. 1.2 приложения к проекту приказа);</w:t>
      </w:r>
    </w:p>
    <w:p w14:paraId="70375D96" w14:textId="77777777" w:rsidR="00443BB6" w:rsidRDefault="00443BB6" w:rsidP="00443BB6">
      <w:r>
        <w:t>1221 – пенсионные взносы, по которым предоставили социальный налоговый вычет, учитываемый в случае расторжения договора негосударственного пенсионного обеспечения (п. 1.3 приложения к проекту приказа);</w:t>
      </w:r>
    </w:p>
    <w:p w14:paraId="170E31B7" w14:textId="77777777" w:rsidR="00443BB6" w:rsidRDefault="00443BB6" w:rsidP="00443BB6">
      <w:r>
        <w:t>1222 – сберегательные взносы, по которым предоставили социальный налоговый вычет, учитываемый в случае расторжения договора долгосрочных сбережений;</w:t>
      </w:r>
    </w:p>
    <w:p w14:paraId="1695F474" w14:textId="77777777" w:rsidR="00443BB6" w:rsidRDefault="00443BB6" w:rsidP="00443BB6">
      <w:r>
        <w:lastRenderedPageBreak/>
        <w:t>1243 – в частности, выплаты по договорам долгосрочных сбережений, которые физлица заключили с российскими НПФ (п. 1.5 приложения к проекту приказа).</w:t>
      </w:r>
    </w:p>
    <w:p w14:paraId="11CFB7BF" w14:textId="77777777" w:rsidR="00443BB6" w:rsidRDefault="00443BB6" w:rsidP="00443BB6">
      <w:r>
        <w:t>Коды 1215 (выплаты при досрочном расторжении договоров негосударственного пенсионного обеспечения) и 3020 (проценты по вкладам в банках) планируют исключить (п. 1.1 приложения к проекту приказа).</w:t>
      </w:r>
    </w:p>
    <w:p w14:paraId="68C8D74D" w14:textId="77777777" w:rsidR="00443BB6" w:rsidRDefault="00443BB6" w:rsidP="00443BB6">
      <w:r>
        <w:t>Предполагается, что изменения вступят в силу 1 января 2026 года (п. 2 проекта приказа).</w:t>
      </w:r>
    </w:p>
    <w:p w14:paraId="7BF898A9" w14:textId="77777777" w:rsidR="00443BB6" w:rsidRDefault="00443BB6" w:rsidP="00443BB6">
      <w:r>
        <w:t>Сейчас документ на общественном обсуждении.</w:t>
      </w:r>
    </w:p>
    <w:p w14:paraId="0B05769F" w14:textId="77777777" w:rsidR="00443BB6" w:rsidRDefault="00443BB6" w:rsidP="00443BB6">
      <w:r>
        <w:t>В проекте есть и иные изменения.</w:t>
      </w:r>
    </w:p>
    <w:p w14:paraId="6BA4628A" w14:textId="77777777" w:rsidR="00443BB6" w:rsidRPr="009B7E47" w:rsidRDefault="00443BB6" w:rsidP="00192B5D">
      <w:hyperlink r:id="rId15" w:history="1">
        <w:r w:rsidRPr="009E395D">
          <w:rPr>
            <w:rStyle w:val="a3"/>
          </w:rPr>
          <w:t>https://www.consultant.ru/legalnews/29193/</w:t>
        </w:r>
      </w:hyperlink>
      <w:r w:rsidRPr="00CE2938">
        <w:t xml:space="preserve"> </w:t>
      </w:r>
    </w:p>
    <w:p w14:paraId="1C652B7E" w14:textId="77777777" w:rsidR="009471FB" w:rsidRPr="009B7E47" w:rsidRDefault="009471FB" w:rsidP="009471FB">
      <w:pPr>
        <w:pStyle w:val="2"/>
      </w:pPr>
      <w:bookmarkStart w:id="52" w:name="_Toc205445927"/>
      <w:r w:rsidRPr="009B7E47">
        <w:t>Конкурент, 06.08.2025, Отличный вариант. Как россиянам превратить 50 тысяч в 2,5 миллиона рублей?</w:t>
      </w:r>
      <w:bookmarkEnd w:id="52"/>
    </w:p>
    <w:p w14:paraId="70422EDA" w14:textId="77777777" w:rsidR="009471FB" w:rsidRPr="009B7E47" w:rsidRDefault="009471FB" w:rsidP="00443BB6">
      <w:pPr>
        <w:pStyle w:val="3"/>
      </w:pPr>
      <w:bookmarkStart w:id="53" w:name="_Toc205445928"/>
      <w:r w:rsidRPr="009B7E47">
        <w:t>Российская семья со средним уровнем дохода в 150-160 тыс. руб. может обеспечить своему ребенку солидный капитал к совершеннолетию, используя возможности программы долгосрочных сбережений (ПДС). По оценкам экспертов, при грамотном подходе и регулярных взносах, к 15-летию ребенка можно накопить около 2,5 млн руб.</w:t>
      </w:r>
      <w:bookmarkEnd w:id="53"/>
    </w:p>
    <w:p w14:paraId="360C563C" w14:textId="77777777" w:rsidR="009471FB" w:rsidRPr="009B7E47" w:rsidRDefault="009471FB" w:rsidP="009471FB">
      <w:r w:rsidRPr="009B7E47">
        <w:t>Секрет успеха кроется в использовании государственных мер поддержки и разумном инвестировании. Например, если оформить договор ПДС на одного из родителей, чей доход позволяет получить максимальную государственную поддержку, можно значительно ускорить рост капитала.</w:t>
      </w:r>
    </w:p>
    <w:p w14:paraId="12550B26" w14:textId="77777777" w:rsidR="009471FB" w:rsidRPr="009B7E47" w:rsidRDefault="009471FB" w:rsidP="009471FB">
      <w:r w:rsidRPr="009B7E47">
        <w:t>«Предположим, семья начинает с первоначального взноса в 50 тыс. руб. и ежемесячно пополняет счет на 3 тыс. руб. При консервативном прогнозе инвестиционного дохода в 10% годовых, к 15-летию сумма на счете достигнет 2,5 млн руб.», – оценил для «Газеты.Ru» президент Национальной ассоциации негосударственных пенсионных фондов (НАПФ) Сергей Беляков.</w:t>
      </w:r>
    </w:p>
    <w:p w14:paraId="639971FE" w14:textId="77777777" w:rsidR="009471FB" w:rsidRPr="009B7E47" w:rsidRDefault="009471FB" w:rsidP="009471FB">
      <w:r w:rsidRPr="009B7E47">
        <w:t>Стоит отметить, что реальный инвестиционный доход может быть и выше. В 2024 г. средний доход по ПДС составил 22%. Точную сумму накоплений можно рассчитать с помощью специального пенсионного калькулятора.</w:t>
      </w:r>
    </w:p>
    <w:p w14:paraId="10B6F82A" w14:textId="77777777" w:rsidR="009471FB" w:rsidRPr="009B7E47" w:rsidRDefault="009471FB" w:rsidP="009471FB">
      <w:r w:rsidRPr="009B7E47">
        <w:t>Эксперт считает, что 2,5 млн руб. – это отличный старт для взрослой жизни. Эти деньги можно использовать для оплаты высшего образования или в качестве первого взноса по ипотеке.</w:t>
      </w:r>
    </w:p>
    <w:p w14:paraId="565B2365" w14:textId="77777777" w:rsidR="009471FB" w:rsidRPr="009B7E47" w:rsidRDefault="009471FB" w:rsidP="009471FB">
      <w:r w:rsidRPr="009B7E47">
        <w:t>В качестве примера успешной зарубежной практики Беляков приводит американскую программу накопительных счетов «529», которая позволяет родителям копить на образование детей. Эта программа пользуется огромной популярностью в США благодаря своей доступности и налоговым льготам.</w:t>
      </w:r>
    </w:p>
    <w:p w14:paraId="0169C61E" w14:textId="77777777" w:rsidR="009471FB" w:rsidRPr="009B7E47" w:rsidRDefault="009471FB" w:rsidP="009471FB">
      <w:hyperlink r:id="rId16" w:history="1">
        <w:r w:rsidRPr="009B7E47">
          <w:rPr>
            <w:rStyle w:val="a3"/>
          </w:rPr>
          <w:t>https://konkurent.ru/article/79570</w:t>
        </w:r>
      </w:hyperlink>
      <w:r w:rsidRPr="009B7E47">
        <w:t xml:space="preserve"> </w:t>
      </w:r>
    </w:p>
    <w:p w14:paraId="51E21A01" w14:textId="77777777" w:rsidR="00192B5D" w:rsidRPr="009B7E47" w:rsidRDefault="00192B5D" w:rsidP="00192B5D">
      <w:pPr>
        <w:pStyle w:val="2"/>
      </w:pPr>
      <w:bookmarkStart w:id="54" w:name="a5"/>
      <w:bookmarkStart w:id="55" w:name="_Toc205445929"/>
      <w:bookmarkEnd w:id="54"/>
      <w:r w:rsidRPr="009B7E47">
        <w:lastRenderedPageBreak/>
        <w:t>АиФ - Ставрополь, 06.08.2025, Накопления в сбережения. Жители Ставрополья активно присоединяются к ПДС</w:t>
      </w:r>
      <w:bookmarkEnd w:id="55"/>
      <w:r w:rsidRPr="009B7E47">
        <w:t xml:space="preserve"> </w:t>
      </w:r>
    </w:p>
    <w:p w14:paraId="6A0C7F8A" w14:textId="77777777" w:rsidR="00192B5D" w:rsidRPr="009B7E47" w:rsidRDefault="00192B5D" w:rsidP="00443BB6">
      <w:pPr>
        <w:pStyle w:val="3"/>
      </w:pPr>
      <w:bookmarkStart w:id="56" w:name="_Toc205445930"/>
      <w:r w:rsidRPr="009B7E47">
        <w:t>Более 90 тысяч жителей Ставрополья открыли счета по Программе долгосрочных сбережений (ПДС) с 2024 года. Они вложили 3 млрд 877 млн рублей. Более трети этих средств переведено из накопительных пенсий. Почему многие считают это выгодным, выясним в проекте министерства финансов Ставропольского края «Знания для жизни».</w:t>
      </w:r>
      <w:bookmarkEnd w:id="56"/>
    </w:p>
    <w:p w14:paraId="7C85BB01" w14:textId="77777777" w:rsidR="00192B5D" w:rsidRPr="009B7E47" w:rsidRDefault="00192B5D" w:rsidP="00192B5D">
      <w:r w:rsidRPr="009B7E47">
        <w:t>Государство добавит</w:t>
      </w:r>
    </w:p>
    <w:p w14:paraId="31640874" w14:textId="77777777" w:rsidR="00192B5D" w:rsidRPr="009B7E47" w:rsidRDefault="00192B5D" w:rsidP="00192B5D">
      <w:r w:rsidRPr="009B7E47">
        <w:t>Большинство вступивших в программу в крае — женщины, их около 70 %, а по возрасту это преимущественно зрелые люди 35-55 лет.</w:t>
      </w:r>
    </w:p>
    <w:p w14:paraId="65A523FA" w14:textId="77777777" w:rsidR="00192B5D" w:rsidRPr="009B7E47" w:rsidRDefault="00192B5D" w:rsidP="00192B5D">
      <w:r w:rsidRPr="009B7E47">
        <w:t>Программа привлекает их доходностью и государственным софинансированием. Люди открывают счета в негосударственных пенсионных фондах, делают взносы, а государство доплачивает до 36 тыс. рублей в год в течение первых 10 лет участия в программе. Кроме того, можно получить налоговый вычет с суммы до 400 тысяч рублей, то есть за год вернуться может 52 тыс. рублей, если ваша ставка подоходного налога — 13%.</w:t>
      </w:r>
    </w:p>
    <w:p w14:paraId="0B6225DC" w14:textId="77777777" w:rsidR="00192B5D" w:rsidRPr="009B7E47" w:rsidRDefault="00192B5D" w:rsidP="00192B5D">
      <w:r w:rsidRPr="009B7E47">
        <w:t>Просто и прозрачно</w:t>
      </w:r>
    </w:p>
    <w:p w14:paraId="4F531BF3" w14:textId="77777777" w:rsidR="00192B5D" w:rsidRPr="009B7E47" w:rsidRDefault="00192B5D" w:rsidP="00192B5D">
      <w:r w:rsidRPr="009B7E47">
        <w:t xml:space="preserve">Доверие внушает и открытость данных. </w:t>
      </w:r>
    </w:p>
    <w:p w14:paraId="42640781" w14:textId="77777777" w:rsidR="00192B5D" w:rsidRPr="009B7E47" w:rsidRDefault="00192B5D" w:rsidP="00192B5D">
      <w:r w:rsidRPr="009B7E47">
        <w:t>«Информация о состоянии счёта по ПДС доступна участникам в любое время, — объясняет консультант Учебного центра министерства финансов Ставропольского края Алексей Веремьев, — её можно получить как по запросу в негосударственный пенсионный фонд (НПФ), так и через личный кабинет фонда или официальный сайт Банка России».</w:t>
      </w:r>
    </w:p>
    <w:p w14:paraId="1280AB9E" w14:textId="77777777" w:rsidR="00192B5D" w:rsidRPr="009B7E47" w:rsidRDefault="00192B5D" w:rsidP="00192B5D">
      <w:r w:rsidRPr="009B7E47">
        <w:t>По его словам, человек имеет право перевести сформированные средства по программе без потери инвестиционного дохода из одного негосударственного пенсионного фонда в другой один раз в пять лет. Это обеспечивает свободу выбора и возможность оптимизировать условия при изменении условий на финансовом рынке.</w:t>
      </w:r>
    </w:p>
    <w:p w14:paraId="6D449860" w14:textId="77777777" w:rsidR="00192B5D" w:rsidRPr="009B7E47" w:rsidRDefault="00192B5D" w:rsidP="00192B5D">
      <w:r w:rsidRPr="009B7E47">
        <w:t>Кроме того, сейчас готовятся изменения в налоговом законодательстве. Работодателей, которые софинансируют взносы сотрудников в ПДС, планируют освободить от налогов на эту сумму, если она не превышает 12% от фонда оплаты труда. Бизнес таким образом сможет уменьшить фискальную нагрузку на прибыль.</w:t>
      </w:r>
    </w:p>
    <w:p w14:paraId="7B967BC1" w14:textId="77777777" w:rsidR="00192B5D" w:rsidRPr="009B7E47" w:rsidRDefault="00192B5D" w:rsidP="00192B5D">
      <w:r w:rsidRPr="009B7E47">
        <w:t xml:space="preserve">Что ещё важно знать о Программе долгосрочных сбережений и других способах накопить на старость — на сайте проекта «Знания для жизни». </w:t>
      </w:r>
    </w:p>
    <w:p w14:paraId="57169612" w14:textId="77777777" w:rsidR="00192B5D" w:rsidRPr="009B7E47" w:rsidRDefault="00192B5D" w:rsidP="00192B5D">
      <w:hyperlink r:id="rId17" w:history="1">
        <w:r w:rsidRPr="009B7E47">
          <w:rPr>
            <w:rStyle w:val="a3"/>
          </w:rPr>
          <w:t>https://stav.aif.ru/money/finance/nakopleniya-v-sberezheniya-zhiteli-stavropolya-aktivno-prisoedinyayutsya-k-pds</w:t>
        </w:r>
      </w:hyperlink>
    </w:p>
    <w:p w14:paraId="18880D3A" w14:textId="77777777" w:rsidR="009471FB" w:rsidRPr="009B7E47" w:rsidRDefault="009471FB" w:rsidP="009471FB">
      <w:pPr>
        <w:pStyle w:val="2"/>
      </w:pPr>
      <w:bookmarkStart w:id="57" w:name="_Toc205445931"/>
      <w:r w:rsidRPr="009B7E47">
        <w:lastRenderedPageBreak/>
        <w:t>АиФ - Ставрополь, 06.08.2025, Можно ли вывести средства из Программы досрочных сбережений досрочно?</w:t>
      </w:r>
      <w:bookmarkEnd w:id="57"/>
    </w:p>
    <w:p w14:paraId="367037FF" w14:textId="77777777" w:rsidR="009471FB" w:rsidRPr="009B7E47" w:rsidRDefault="009471FB" w:rsidP="00443BB6">
      <w:pPr>
        <w:pStyle w:val="3"/>
      </w:pPr>
      <w:bookmarkStart w:id="58" w:name="_Toc205445932"/>
      <w:r w:rsidRPr="009B7E47">
        <w:t>Главная цель программы — создать накопления в долгосрочной перспективе, поэтому досрочно прекращать участие не выгодно. ПДС рассчитана минимум на 15 лет, поэтому досрочный выход предусмотрен только в особых обстоятельствах. Раньше получить сбережения без существенных потерь могут люди при достижении 55 лет для женщин и 60 лет для мужчин.</w:t>
      </w:r>
      <w:bookmarkEnd w:id="58"/>
    </w:p>
    <w:p w14:paraId="0A2107E2" w14:textId="77777777" w:rsidR="009471FB" w:rsidRPr="009B7E47" w:rsidRDefault="009471FB" w:rsidP="009471FB">
      <w:r w:rsidRPr="009B7E47">
        <w:t>Ещё одна причина — особые жизненные обстоятельства.</w:t>
      </w:r>
    </w:p>
    <w:p w14:paraId="30381F33" w14:textId="77777777" w:rsidR="009471FB" w:rsidRPr="009B7E47" w:rsidRDefault="009471FB" w:rsidP="009471FB">
      <w:r w:rsidRPr="009B7E47">
        <w:t>«В случаях потери кормильца или нужды оплатить дорогостоящее лечение человек может получить до 100% накоплений, включая доходы и софинансирование, — рассказал консультант Учебного центра министерства финансов Ставропольского края Алексей Веремьев. — В случае с дорогостоящим лечением будет необходима справка от медицинской организации об оказании платных услуг».</w:t>
      </w:r>
    </w:p>
    <w:p w14:paraId="7411C6E9" w14:textId="77777777" w:rsidR="009471FB" w:rsidRPr="009B7E47" w:rsidRDefault="009471FB" w:rsidP="009471FB">
      <w:r w:rsidRPr="009B7E47">
        <w:t>Если средств больше, чем требуется, можно вывести только нужную сумму, оставив остаток на счёте.</w:t>
      </w:r>
    </w:p>
    <w:p w14:paraId="6908BB3F" w14:textId="77777777" w:rsidR="009471FB" w:rsidRPr="009B7E47" w:rsidRDefault="009471FB" w:rsidP="009471FB">
      <w:r w:rsidRPr="009B7E47">
        <w:t xml:space="preserve">Больше информации о Программе долгосрочных сбережений и других способах накопить на старость — на сайте проекта «Знания для жизни». </w:t>
      </w:r>
    </w:p>
    <w:p w14:paraId="0F046197" w14:textId="77777777" w:rsidR="009471FB" w:rsidRPr="009B7E47" w:rsidRDefault="009471FB" w:rsidP="009471FB">
      <w:hyperlink r:id="rId18" w:history="1">
        <w:r w:rsidRPr="009B7E47">
          <w:rPr>
            <w:rStyle w:val="a3"/>
          </w:rPr>
          <w:t>https://stav.aif.ru/dontknows/mozhno-li-vyvesti-sredstva-iz-programmy-dosrochnyh-sberezheniy-dosrochno</w:t>
        </w:r>
      </w:hyperlink>
      <w:r w:rsidRPr="009B7E47">
        <w:t xml:space="preserve"> </w:t>
      </w:r>
    </w:p>
    <w:p w14:paraId="3620A171" w14:textId="77777777" w:rsidR="00192B5D" w:rsidRPr="009B7E47" w:rsidRDefault="00192B5D" w:rsidP="00192B5D">
      <w:pPr>
        <w:pStyle w:val="2"/>
      </w:pPr>
      <w:bookmarkStart w:id="59" w:name="_Toc205445933"/>
      <w:r w:rsidRPr="009B7E47">
        <w:t>АиФ - Ставрополь, 06.08.2025, Можно ли вложить материнский капитал в программу долгосрочных сбережений?</w:t>
      </w:r>
      <w:bookmarkEnd w:id="59"/>
    </w:p>
    <w:p w14:paraId="1CDE3FC0" w14:textId="77777777" w:rsidR="00192B5D" w:rsidRPr="009B7E47" w:rsidRDefault="00192B5D" w:rsidP="00443BB6">
      <w:pPr>
        <w:pStyle w:val="3"/>
      </w:pPr>
      <w:bookmarkStart w:id="60" w:name="_Toc205445934"/>
      <w:r w:rsidRPr="009B7E47">
        <w:t>«Материнский капитал направить в ПДС нельзя, — отвечает консультант Учебного центра министерства финансов Ставропольского края Алексей Веремьев. — При переводе деньги вернутся в Социальный фонд, после чего можно будет заново решить, как ими распорядиться».</w:t>
      </w:r>
      <w:bookmarkEnd w:id="60"/>
    </w:p>
    <w:p w14:paraId="1540581C" w14:textId="77777777" w:rsidR="00192B5D" w:rsidRPr="009B7E47" w:rsidRDefault="00192B5D" w:rsidP="00192B5D">
      <w:r w:rsidRPr="009B7E47">
        <w:t>Что касается защиты средств, то все взносы по программе долгосрочных сбережений (личные, софинансирование, инвестиционный доход и даже переведённая накопительная пенсия) застрахованы государством на сумму до 2,8 млн  через систему гарантирования агентства по страхованию вкладов (АСВ).</w:t>
      </w:r>
    </w:p>
    <w:p w14:paraId="6080D5DA" w14:textId="77777777" w:rsidR="00192B5D" w:rsidRPr="009B7E47" w:rsidRDefault="00192B5D" w:rsidP="00192B5D">
      <w:r w:rsidRPr="009B7E47">
        <w:t xml:space="preserve">Даже если НПФ обанкротится или ему аннулируют лицензию, агентство выплатит сумму участнику программы напрямую или перечислит её в другой фонд, где можно будет продолжать копить на пенсию на условиях ПДС. </w:t>
      </w:r>
    </w:p>
    <w:p w14:paraId="4999086D" w14:textId="77777777" w:rsidR="00192B5D" w:rsidRPr="009B7E47" w:rsidRDefault="00192B5D" w:rsidP="00192B5D">
      <w:r w:rsidRPr="009B7E47">
        <w:t>Кстати, сбережения можно наследовать, если только участнику программы ещё не назначена ежемесячная пожизненная выплата, указано на сайте «Мои финансы» Минфина России. Наследников обычно вписывают в договор с негосударственным пенсионным фондом. Они получают остаток накоплений, которые фонд не успел выплатить пенсионеру при жизни.</w:t>
      </w:r>
    </w:p>
    <w:p w14:paraId="0EE51D96" w14:textId="77777777" w:rsidR="00192B5D" w:rsidRPr="009B7E47" w:rsidRDefault="00192B5D" w:rsidP="00192B5D">
      <w:r w:rsidRPr="009B7E47">
        <w:t>Если же участник программы выбрал пожизненную схему выплат, то остаток не наследуется, а переходит в страховой резерв фонда.</w:t>
      </w:r>
    </w:p>
    <w:p w14:paraId="06ACAAC2" w14:textId="77777777" w:rsidR="00192B5D" w:rsidRPr="009B7E47" w:rsidRDefault="00192B5D" w:rsidP="00192B5D">
      <w:r w:rsidRPr="009B7E47">
        <w:lastRenderedPageBreak/>
        <w:t xml:space="preserve">Больше сведений о Программе долгосрочных сбережений и других способах создать финансовую подушку на будущее — на сайте проекта «Знания для жизни». </w:t>
      </w:r>
    </w:p>
    <w:p w14:paraId="291F8ED9" w14:textId="77777777" w:rsidR="00192B5D" w:rsidRDefault="00192B5D" w:rsidP="00192B5D">
      <w:hyperlink r:id="rId19" w:history="1">
        <w:r w:rsidRPr="009B7E47">
          <w:rPr>
            <w:rStyle w:val="a3"/>
          </w:rPr>
          <w:t>https://stav.aif.ru/dontknows/mozhno-li-vlozhit-materinskiy-kapital-v-programmu-dolgosrochnyh-sberezheniy</w:t>
        </w:r>
      </w:hyperlink>
    </w:p>
    <w:p w14:paraId="3AB7E16A" w14:textId="77777777" w:rsidR="005E05D5" w:rsidRDefault="005E05D5" w:rsidP="005E05D5">
      <w:pPr>
        <w:pStyle w:val="2"/>
      </w:pPr>
      <w:bookmarkStart w:id="61" w:name="_Toc205445935"/>
      <w:r>
        <w:t>Рязанские ведомости, 06.08.2025, В Рязанской области работает Программа долгосрочных сбережений</w:t>
      </w:r>
      <w:bookmarkEnd w:id="61"/>
    </w:p>
    <w:p w14:paraId="3B4F7D65" w14:textId="77777777" w:rsidR="005E05D5" w:rsidRDefault="005E05D5" w:rsidP="00443BB6">
      <w:pPr>
        <w:pStyle w:val="3"/>
      </w:pPr>
      <w:bookmarkStart w:id="62" w:name="_Toc205445936"/>
      <w:r>
        <w:t>В Рязанской области с начала года уже заключены более 23 тысяч договоров по Программе долгосрочных сбережений.</w:t>
      </w:r>
      <w:bookmarkEnd w:id="62"/>
    </w:p>
    <w:p w14:paraId="738A5604" w14:textId="77777777" w:rsidR="005E05D5" w:rsidRDefault="005E05D5" w:rsidP="005E05D5">
      <w:r>
        <w:t>Она предусматривает государственное софинансирование. Оно может составить до 36 тысяч рублей в год в течение трех лет. Минимальный срок участия в программе составляет 15 лет. Воспользоваться накоплениями раньше можно по достижении 60 лет для мужчин и 55 лет для женщин. Накопленные средства направляются для предоставления ежемесячных выплат, которые по выбору самого гражданина будут производиться пожизненно или в течение 10 лет и более. Средства также можно получить в виде единовременной выплаты, если это предусмотрено договором.</w:t>
      </w:r>
    </w:p>
    <w:p w14:paraId="1D12DEDA" w14:textId="77777777" w:rsidR="005E05D5" w:rsidRDefault="005E05D5" w:rsidP="005E05D5">
      <w:r>
        <w:t>Стать участником Программы долгосрочных сбережений может любой гражданин России старше 18 лет. Для этого необходимо выбрать негосударственный пенсионный фонд и заключить с ним договор. Узнать подробности можно на портале «Мои Финансы».</w:t>
      </w:r>
    </w:p>
    <w:p w14:paraId="77FC0D5C" w14:textId="77777777" w:rsidR="005E05D5" w:rsidRDefault="005E05D5" w:rsidP="005E05D5">
      <w:r>
        <w:t>Программа долгосрочных сбережений разработана Министерством финансов РФ совместно с Банком России.</w:t>
      </w:r>
    </w:p>
    <w:p w14:paraId="1B997D28" w14:textId="77777777" w:rsidR="005E05D5" w:rsidRPr="009B7E47" w:rsidRDefault="005E05D5" w:rsidP="005E05D5">
      <w:hyperlink r:id="rId20" w:history="1">
        <w:r w:rsidRPr="001E4A1C">
          <w:rPr>
            <w:rStyle w:val="a3"/>
          </w:rPr>
          <w:t>https://rv-ryazan.ru/v-ryazanskoj-oblasti-rabotaet-programma-dolgosrochnyx-sberezhenij/</w:t>
        </w:r>
      </w:hyperlink>
      <w:r>
        <w:t xml:space="preserve"> </w:t>
      </w:r>
    </w:p>
    <w:p w14:paraId="6A632F63" w14:textId="77777777" w:rsidR="007B7230" w:rsidRPr="009B7E47" w:rsidRDefault="007B7230" w:rsidP="007B7230">
      <w:pPr>
        <w:pStyle w:val="2"/>
      </w:pPr>
      <w:bookmarkStart w:id="63" w:name="_Toc205445937"/>
      <w:r w:rsidRPr="009B7E47">
        <w:t>НГС42.ру, 06.08.2025, Жителям Кемерова рассказали, как программа долгосрочных сбережений поможет увеличить накопления</w:t>
      </w:r>
      <w:bookmarkEnd w:id="63"/>
    </w:p>
    <w:p w14:paraId="7A1DCA38" w14:textId="77777777" w:rsidR="007B7230" w:rsidRPr="009B7E47" w:rsidRDefault="007B7230" w:rsidP="00443BB6">
      <w:pPr>
        <w:pStyle w:val="3"/>
      </w:pPr>
      <w:bookmarkStart w:id="64" w:name="_Toc205445938"/>
      <w:r w:rsidRPr="009B7E47">
        <w:t>Программа долгосрочных сбережений (ПДС) — относительно новый сберегательный инструмент, который привлек внимание уже более 5 миллионов человек в России. Но еще пока не все клиенты успели оценить возможности программы по достоинству. Чтобы внести ясность, специалисты банка ПСБ собрали самые популярные вопросы о программе и подготовили на них ответы.</w:t>
      </w:r>
      <w:bookmarkEnd w:id="64"/>
    </w:p>
    <w:p w14:paraId="63E3BDB4" w14:textId="77777777" w:rsidR="007B7230" w:rsidRPr="009B7E47" w:rsidRDefault="007B7230" w:rsidP="007B7230">
      <w:r w:rsidRPr="009B7E47">
        <w:t>Что такое ПДС и как стать участником программы?</w:t>
      </w:r>
    </w:p>
    <w:p w14:paraId="32F189DE" w14:textId="77777777" w:rsidR="007B7230" w:rsidRPr="009B7E47" w:rsidRDefault="007B7230" w:rsidP="007B7230">
      <w:r w:rsidRPr="009B7E47">
        <w:t>Это инструмент, который при активной поддержке государства и с помощью налоговых льгот позволит накопить на мечту, создать «финансовую подушку» на будущее, увеличить свои накопления и пенсионные выплаты.</w:t>
      </w:r>
    </w:p>
    <w:p w14:paraId="7742DD91" w14:textId="77777777" w:rsidR="007B7230" w:rsidRPr="009B7E47" w:rsidRDefault="007B7230" w:rsidP="007B7230">
      <w:r w:rsidRPr="009B7E47">
        <w:t>Участие в ПДС является добровольным. Поскольку операторами программы выступают негосударственные пенсионные фонды (НПФ), то для вступления в программу необходимо заключить договор с одним из них.</w:t>
      </w:r>
    </w:p>
    <w:p w14:paraId="5B3AEE4C" w14:textId="77777777" w:rsidR="007B7230" w:rsidRPr="009B7E47" w:rsidRDefault="007B7230" w:rsidP="007B7230">
      <w:r w:rsidRPr="009B7E47">
        <w:lastRenderedPageBreak/>
        <w:t>Участником программы может стать любой желающий от 18 лет. Кроме того, договор долгосрочных сбережений можно заключить в пользу своего ребенка или любого другого лица.</w:t>
      </w:r>
    </w:p>
    <w:p w14:paraId="7ED4C5BA" w14:textId="77777777" w:rsidR="007B7230" w:rsidRPr="009B7E47" w:rsidRDefault="007B7230" w:rsidP="007B7230">
      <w:r w:rsidRPr="009B7E47">
        <w:t>Из чего будет складываться сумма сбережений в ПДС?</w:t>
      </w:r>
    </w:p>
    <w:p w14:paraId="43B274E5" w14:textId="77777777" w:rsidR="007B7230" w:rsidRPr="009B7E47" w:rsidRDefault="007B7230" w:rsidP="007B7230">
      <w:r w:rsidRPr="009B7E47">
        <w:t>Накопления будут складываться из добровольных взносов, государственного софинансирования и инвестиционного дохода. Причем программа не предусматривает жестких требований к размеру и периодичности добровольных взносов. Клиент сам определяет комфортные суммы и сроки перечисления. Кроме того, в ПДС можно перевести средства накопительной пенсии.</w:t>
      </w:r>
    </w:p>
    <w:p w14:paraId="303B46A4" w14:textId="77777777" w:rsidR="007B7230" w:rsidRPr="009B7E47" w:rsidRDefault="007B7230" w:rsidP="007B7230">
      <w:r w:rsidRPr="009B7E47">
        <w:t>Государство увеличит сумму внесенных по программе взносов. Размер софинансирования будет зависеть от объема внесенных за год средств и среднемесячного дохода клиента. Софинансирование может достичь 36 000 рублей в год и 360 000 рублей за первые десять лет. Чтобы его получать, нужно ежегодно перечислять на свой счет по программе долгосрочных сбережений от 2000 рублей.</w:t>
      </w:r>
    </w:p>
    <w:p w14:paraId="6D11C60F" w14:textId="77777777" w:rsidR="007B7230" w:rsidRPr="009B7E47" w:rsidRDefault="007B7230" w:rsidP="007B7230">
      <w:r w:rsidRPr="009B7E47">
        <w:t>При оформлении ПДС в офисе банка ПСБ минимальный размер первого взноса — от 30 тысяч рублей, а при оформлении ПДС в мобильном приложении ПСБ (0+) первый взнос — от 2 тысяч рублей.</w:t>
      </w:r>
    </w:p>
    <w:p w14:paraId="5DE82E66" w14:textId="77777777" w:rsidR="007B7230" w:rsidRPr="009B7E47" w:rsidRDefault="007B7230" w:rsidP="007B7230">
      <w:r w:rsidRPr="009B7E47">
        <w:t>Кроме того, НПФ инвестирует средства вкладчиков, обеспечивая дополнительную доходность вложенных средств.</w:t>
      </w:r>
    </w:p>
    <w:p w14:paraId="2F48F01F" w14:textId="77777777" w:rsidR="007B7230" w:rsidRPr="009B7E47" w:rsidRDefault="007B7230" w:rsidP="007B7230">
      <w:r w:rsidRPr="009B7E47">
        <w:t>Все накопления вкладчика гарантированы государством на сумму 2,8 млн рублей.</w:t>
      </w:r>
    </w:p>
    <w:p w14:paraId="1C30B2C6" w14:textId="77777777" w:rsidR="007B7230" w:rsidRPr="009B7E47" w:rsidRDefault="007B7230" w:rsidP="007B7230">
      <w:r w:rsidRPr="009B7E47">
        <w:t>Как выплачиваются деньги по ПДС?</w:t>
      </w:r>
    </w:p>
    <w:p w14:paraId="134723C9" w14:textId="77777777" w:rsidR="007B7230" w:rsidRPr="009B7E47" w:rsidRDefault="007B7230" w:rsidP="007B7230">
      <w:r w:rsidRPr="009B7E47">
        <w:t>Деньги по программе можно получить в виде единовременной выплаты:</w:t>
      </w:r>
    </w:p>
    <w:p w14:paraId="2B347EEF" w14:textId="77777777" w:rsidR="007B7230" w:rsidRPr="009B7E47" w:rsidRDefault="003D600A" w:rsidP="007B7230">
      <w:r w:rsidRPr="009B7E47">
        <w:t xml:space="preserve">  </w:t>
      </w:r>
      <w:r w:rsidR="007B7230" w:rsidRPr="009B7E47">
        <w:t>через 15 лет с даты заключения договора;</w:t>
      </w:r>
    </w:p>
    <w:p w14:paraId="17F6510C" w14:textId="77777777" w:rsidR="007B7230" w:rsidRPr="009B7E47" w:rsidRDefault="003D600A" w:rsidP="007B7230">
      <w:r w:rsidRPr="009B7E47">
        <w:t xml:space="preserve">  </w:t>
      </w:r>
      <w:r w:rsidR="007B7230" w:rsidRPr="009B7E47">
        <w:t>мужчинам — при достижении 60 лет, если размер пожизненных выплат составит менее 10% прожиточного минимума пенсионера в РФ;</w:t>
      </w:r>
    </w:p>
    <w:p w14:paraId="5F8FF201" w14:textId="77777777" w:rsidR="007B7230" w:rsidRPr="009B7E47" w:rsidRDefault="003D600A" w:rsidP="007B7230">
      <w:r w:rsidRPr="009B7E47">
        <w:t xml:space="preserve">  </w:t>
      </w:r>
      <w:r w:rsidR="007B7230" w:rsidRPr="009B7E47">
        <w:t>женщинам — при достижении 55 лет, если размер пожизненных выплат составит менее 10% прожиточного минимума пенсионера в РФ.</w:t>
      </w:r>
    </w:p>
    <w:p w14:paraId="3043F67E" w14:textId="77777777" w:rsidR="007B7230" w:rsidRPr="009B7E47" w:rsidRDefault="007B7230" w:rsidP="007B7230">
      <w:r w:rsidRPr="009B7E47">
        <w:t>Регулярные выплаты на период от 5 лет или пожизненные выплаты:</w:t>
      </w:r>
    </w:p>
    <w:p w14:paraId="3A54095B" w14:textId="77777777" w:rsidR="007B7230" w:rsidRPr="009B7E47" w:rsidRDefault="003D600A" w:rsidP="007B7230">
      <w:r w:rsidRPr="009B7E47">
        <w:t xml:space="preserve">  </w:t>
      </w:r>
      <w:r w:rsidR="007B7230" w:rsidRPr="009B7E47">
        <w:t>через 15 лет с даты заключения договора;</w:t>
      </w:r>
    </w:p>
    <w:p w14:paraId="44F7A9C5" w14:textId="77777777" w:rsidR="007B7230" w:rsidRPr="009B7E47" w:rsidRDefault="003D600A" w:rsidP="007B7230">
      <w:r w:rsidRPr="009B7E47">
        <w:t xml:space="preserve">  </w:t>
      </w:r>
      <w:r w:rsidR="007B7230" w:rsidRPr="009B7E47">
        <w:t>мужчинам — при достижении 60 лет;</w:t>
      </w:r>
    </w:p>
    <w:p w14:paraId="6C38CFDE" w14:textId="77777777" w:rsidR="007B7230" w:rsidRPr="009B7E47" w:rsidRDefault="003D600A" w:rsidP="007B7230">
      <w:r w:rsidRPr="009B7E47">
        <w:t xml:space="preserve">  </w:t>
      </w:r>
      <w:r w:rsidR="007B7230" w:rsidRPr="009B7E47">
        <w:t>женщинам — при достижении 55 лет.</w:t>
      </w:r>
    </w:p>
    <w:p w14:paraId="5A8B67AA" w14:textId="77777777" w:rsidR="007B7230" w:rsidRPr="009B7E47" w:rsidRDefault="007B7230" w:rsidP="007B7230">
      <w:r w:rsidRPr="009B7E47">
        <w:t>Также участник может забрать сбережения досрочно в случае особых жизненных ситуаций, таких как потеря кормильца или оплата дорогостоящего лечения.</w:t>
      </w:r>
    </w:p>
    <w:p w14:paraId="3114D3E1" w14:textId="77777777" w:rsidR="007B7230" w:rsidRPr="009B7E47" w:rsidRDefault="007B7230" w:rsidP="007B7230">
      <w:r w:rsidRPr="009B7E47">
        <w:t>Какой налоговый вычет можно получить?</w:t>
      </w:r>
    </w:p>
    <w:p w14:paraId="07112087" w14:textId="77777777" w:rsidR="007B7230" w:rsidRPr="009B7E47" w:rsidRDefault="007B7230" w:rsidP="007B7230">
      <w:r w:rsidRPr="009B7E47">
        <w:t>Дополнительно в зависимости от суммы взносов вкладчик может получать налоговый вычет от 52 тысяч рублей ежегодно в зависимости от применяемой ставки НДФЛ и суммы уплаченных им взносов.</w:t>
      </w:r>
    </w:p>
    <w:p w14:paraId="3719A0F4" w14:textId="77777777" w:rsidR="007B7230" w:rsidRPr="009B7E47" w:rsidRDefault="007B7230" w:rsidP="007B7230">
      <w:r w:rsidRPr="009B7E47">
        <w:t>Сколько счетов ПДС может открыть один человек?</w:t>
      </w:r>
    </w:p>
    <w:p w14:paraId="6D40762C" w14:textId="77777777" w:rsidR="007B7230" w:rsidRPr="009B7E47" w:rsidRDefault="007B7230" w:rsidP="007B7230">
      <w:r w:rsidRPr="009B7E47">
        <w:lastRenderedPageBreak/>
        <w:t>Можно открыть неограниченное число счетов, но есть ограничения в получении налоговых льгот и размере софинансирования. Возместить НДФЛ смогут только те вкладчики, у которых заключено не более трех договоров ПДС. При этом общая сумма софинансирования не превысит 36 000 рублей в год.</w:t>
      </w:r>
    </w:p>
    <w:p w14:paraId="5D026567" w14:textId="77777777" w:rsidR="007B7230" w:rsidRPr="009B7E47" w:rsidRDefault="007B7230" w:rsidP="007B7230">
      <w:r w:rsidRPr="009B7E47">
        <w:t>Вклад со ставкой до 25% годовых</w:t>
      </w:r>
    </w:p>
    <w:p w14:paraId="3FF8FE27" w14:textId="77777777" w:rsidR="007B7230" w:rsidRPr="009B7E47" w:rsidRDefault="007B7230" w:rsidP="007B7230">
      <w:r w:rsidRPr="009B7E47">
        <w:t>Клиенты, которые заключили в ПСБ договор по программе долгосрочных сбережений, могут воспользоваться специальным предложением банка — вкладом с повышенной процентной ставкой от 23 до 25% годовых*.</w:t>
      </w:r>
    </w:p>
    <w:p w14:paraId="4E3B00EC" w14:textId="77777777" w:rsidR="007B7230" w:rsidRPr="009B7E47" w:rsidRDefault="007B7230" w:rsidP="007B7230">
      <w:r w:rsidRPr="009B7E47">
        <w:t>Оформить ПДС можно в офисах банка:</w:t>
      </w:r>
    </w:p>
    <w:p w14:paraId="489F4702" w14:textId="77777777" w:rsidR="007B7230" w:rsidRPr="009B7E47" w:rsidRDefault="007B7230" w:rsidP="007B7230">
      <w:r w:rsidRPr="009B7E47">
        <w:t>Кемерово, ул. Красная, 18;</w:t>
      </w:r>
    </w:p>
    <w:p w14:paraId="2173F96F" w14:textId="77777777" w:rsidR="007B7230" w:rsidRPr="009B7E47" w:rsidRDefault="007B7230" w:rsidP="007B7230">
      <w:r w:rsidRPr="009B7E47">
        <w:t>Новокузнецк, ул. Тольятти, 62/1;</w:t>
      </w:r>
    </w:p>
    <w:p w14:paraId="7934EBC4" w14:textId="77777777" w:rsidR="007B7230" w:rsidRPr="009B7E47" w:rsidRDefault="007B7230" w:rsidP="007B7230">
      <w:r w:rsidRPr="009B7E47">
        <w:t>Ленинск-Кузнецкий, пр-т Кирова, 49–8.</w:t>
      </w:r>
    </w:p>
    <w:p w14:paraId="7E45B33D" w14:textId="77777777" w:rsidR="007B7230" w:rsidRPr="009B7E47" w:rsidRDefault="007B7230" w:rsidP="007B7230">
      <w:r w:rsidRPr="009B7E47">
        <w:t>* Ставка 25% годовых действует по вкладу «Ставка на будущее» при условии размещения денежных средств сроком на 181 день, при размещении на срок 91 день ставка составит 24%, на 367 дней — 23%. Минимальная сумма вклада — 30 тыс. рублей, максимальная — не выше первого взноса в ПДС. По одному договору в рамках ПДС можно открыть только один вклад. Максимально допустимое количество вкладов, открытых на одного клиента — 3 вклада. В случае расторжения договора долгосрочных сбережений (ДДС), учитываемого при открытии вклада, в течение 14 календарных дней после даты заключения ДДС, процентная ставка по вкладу будет снижена до 0,01% годовых в дату поступления в Банк информации о расторжении ДДС и будет применяться при начислении процентов по вкладу со дня, следующего за днем зачисления первоначальной суммы вклада на счет вклада.</w:t>
      </w:r>
    </w:p>
    <w:p w14:paraId="52FA20DF" w14:textId="77777777" w:rsidR="00192B5D" w:rsidRPr="009B7E47" w:rsidRDefault="007B7230" w:rsidP="007B7230">
      <w:hyperlink r:id="rId21" w:history="1">
        <w:r w:rsidRPr="009B7E47">
          <w:rPr>
            <w:rStyle w:val="a3"/>
          </w:rPr>
          <w:t>https://ngs42.ru/text/gorod/2025/08/06/75798309/?erid=2SDnjdD1tCW</w:t>
        </w:r>
      </w:hyperlink>
    </w:p>
    <w:p w14:paraId="60CBF2A3" w14:textId="77777777" w:rsidR="003D600A" w:rsidRPr="009B7E47" w:rsidRDefault="003D600A" w:rsidP="003D600A">
      <w:pPr>
        <w:pStyle w:val="2"/>
      </w:pPr>
      <w:bookmarkStart w:id="65" w:name="_Toc205445939"/>
      <w:r w:rsidRPr="009B7E47">
        <w:t>Республика, 06.08.2025, Жители Карелии получат софинансирование по программе долгосрочных сбережений</w:t>
      </w:r>
      <w:bookmarkEnd w:id="65"/>
    </w:p>
    <w:p w14:paraId="0B283913" w14:textId="77777777" w:rsidR="003D600A" w:rsidRPr="009B7E47" w:rsidRDefault="003D600A" w:rsidP="00443BB6">
      <w:pPr>
        <w:pStyle w:val="3"/>
      </w:pPr>
      <w:bookmarkStart w:id="66" w:name="_Toc205445940"/>
      <w:r w:rsidRPr="009B7E47">
        <w:t>Министерство финансов России начало техническую работу по выделению средств из федерального бюджета для софинансирования участников программы долгосрочных сбережений (ПДС). Об этом сообщило региональное министерство финансов на интернет-портале республики. Каждый участник программы получит в качестве государственного софинансирования 36 тысяч рублей.</w:t>
      </w:r>
      <w:bookmarkEnd w:id="66"/>
    </w:p>
    <w:p w14:paraId="212249EC" w14:textId="77777777" w:rsidR="003D600A" w:rsidRPr="009B7E47" w:rsidRDefault="003D600A" w:rsidP="003D600A">
      <w:r w:rsidRPr="009B7E47">
        <w:t>«Средства получат россияне, которые вступили в программу в 2024 году. Тем, кто присоединится к ПДС в этом году, выплаты будут перечислены в 2026 году, и так далее», — отметили в сообщении.</w:t>
      </w:r>
    </w:p>
    <w:p w14:paraId="3B7AA92B" w14:textId="77777777" w:rsidR="003D600A" w:rsidRPr="009B7E47" w:rsidRDefault="003D600A" w:rsidP="003D600A">
      <w:r w:rsidRPr="009B7E47">
        <w:t xml:space="preserve">Программа долгосрочных сбережений – это финансовый продукт, который позволяет гражданам формировать сбережения на длительную перспективу. Участие в ней добровольное. В программу можно перевести накопительную часть пенсии или делать самостоятельные взносы. Участники будут получать доход от инвестирования активов, государственное софинансирование и налоговые вычеты. Размер прибыли можно </w:t>
      </w:r>
      <w:r w:rsidRPr="009B7E47">
        <w:lastRenderedPageBreak/>
        <w:t>посчитать в онлайн-калькуляторе любого негосударственного пенсионного фонда или на официальном сайте Минфина России (расчеты на сайте усреднены).</w:t>
      </w:r>
    </w:p>
    <w:p w14:paraId="6BB8A691" w14:textId="77777777" w:rsidR="003D600A" w:rsidRPr="009B7E47" w:rsidRDefault="003D600A" w:rsidP="003D600A">
      <w:r w:rsidRPr="009B7E47">
        <w:t>Напомним, что жителям Карелии рассказали, как вступить в программу долгосрочных сбережений.</w:t>
      </w:r>
    </w:p>
    <w:p w14:paraId="25DB019D" w14:textId="77777777" w:rsidR="007B7230" w:rsidRPr="009B7E47" w:rsidRDefault="003D600A" w:rsidP="003D600A">
      <w:hyperlink r:id="rId22" w:history="1">
        <w:r w:rsidRPr="009B7E47">
          <w:rPr>
            <w:rStyle w:val="a3"/>
          </w:rPr>
          <w:t>https://rk.karelia.ru/social/zhiteli-karelii-poluchat-sofinansirovanie-po-programme-dolgosrochnyh-sberezhenij/</w:t>
        </w:r>
      </w:hyperlink>
    </w:p>
    <w:p w14:paraId="63B529CC" w14:textId="77777777" w:rsidR="003E030D" w:rsidRPr="003E030D" w:rsidRDefault="003E030D" w:rsidP="003E030D">
      <w:pPr>
        <w:pStyle w:val="2"/>
        <w:rPr>
          <w:color w:val="FF0000"/>
        </w:rPr>
      </w:pPr>
      <w:bookmarkStart w:id="67" w:name="_Toc205445941"/>
      <w:r w:rsidRPr="003E030D">
        <w:rPr>
          <w:color w:val="FF0000"/>
        </w:rPr>
        <w:t>КПРФ, 06.08.2025, Сергей Обухов про обманы банками вкладчиков</w:t>
      </w:r>
      <w:bookmarkEnd w:id="67"/>
    </w:p>
    <w:p w14:paraId="3811713E" w14:textId="77777777" w:rsidR="003E030D" w:rsidRPr="009B7E47" w:rsidRDefault="003E030D" w:rsidP="003E030D">
      <w:pPr>
        <w:pStyle w:val="3"/>
      </w:pPr>
      <w:bookmarkStart w:id="68" w:name="_Toc205445942"/>
      <w:r w:rsidRPr="009B7E47">
        <w:t>Эксперты фиксируют возрастающее количество случаев искажения банками информации о предлагаемых финансовых продуктах. Если в 2023 году в Банк России поступило 262 жалобы от клиентов на действия банков, то в 2024 году их количество возросло уже до 554. Один из известных экономистов - Никита Кричевский открыто обвиняет банки в обмане: госпрограмма долгосрочных сбережений выдаётся за обычный вклад с обещанием небывало высокой доходности. Однако доходность эта покажется высокой только, если не знать "подводных камней":</w:t>
      </w:r>
      <w:bookmarkEnd w:id="68"/>
      <w:r w:rsidRPr="009B7E47">
        <w:t xml:space="preserve"> </w:t>
      </w:r>
    </w:p>
    <w:p w14:paraId="10323437" w14:textId="77777777" w:rsidR="003E030D" w:rsidRPr="009B7E47" w:rsidRDefault="003E030D" w:rsidP="003E030D">
      <w:r w:rsidRPr="009B7E47">
        <w:t>«Альфа предлагает вступить в ПДС под видом вклада, причем, ставки ПДС рассчитаны, исходя из их внутренней щедрости, а не как предусмотрено нормативами (30%, а не 100% при взносе до 50 тыс руб. и ежемесячном пополнении в 3 тыс руб).</w:t>
      </w:r>
    </w:p>
    <w:p w14:paraId="7109C98A" w14:textId="77777777" w:rsidR="003E030D" w:rsidRPr="009B7E47" w:rsidRDefault="003E030D" w:rsidP="003E030D">
      <w:r w:rsidRPr="009B7E47">
        <w:t>Обман и в том, что деньги по ПДС будут доступны к выдаче только через 15 лет. Забрать деньги из ПДС ни через год, ни через 5 лет невозможно (кроме особых случаев)», - пишет у себя в Telegram-канале экономист.</w:t>
      </w:r>
    </w:p>
    <w:p w14:paraId="1F85AFBE" w14:textId="77777777" w:rsidR="003E030D" w:rsidRPr="009B7E47" w:rsidRDefault="003E030D" w:rsidP="003E030D">
      <w:r w:rsidRPr="009B7E47">
        <w:t xml:space="preserve">Как пишет издание "РБК", банки вводят клиентов в заблуждение не только по условиям долгосрочных сбережений, но и по условиям вкладов. </w:t>
      </w:r>
    </w:p>
    <w:p w14:paraId="66B3C232" w14:textId="77777777" w:rsidR="003E030D" w:rsidRPr="009B7E47" w:rsidRDefault="003E030D" w:rsidP="003E030D">
      <w:r w:rsidRPr="009B7E47">
        <w:t>В погоне за вкладчиком пиар-менеджеры банков не останавливаются ни перед чем. В ход идут:</w:t>
      </w:r>
    </w:p>
    <w:p w14:paraId="192DDE85" w14:textId="77777777" w:rsidR="003E030D" w:rsidRPr="009B7E47" w:rsidRDefault="003E030D" w:rsidP="003E030D">
      <w:r w:rsidRPr="009B7E47">
        <w:t>- искажение информации в калькуляторе доходности вкладов на своем сайте (её завышение по сравнению с договором);</w:t>
      </w:r>
    </w:p>
    <w:p w14:paraId="0FBE4C71" w14:textId="77777777" w:rsidR="003E030D" w:rsidRPr="009B7E47" w:rsidRDefault="003E030D" w:rsidP="003E030D">
      <w:r w:rsidRPr="009B7E47">
        <w:t>- выделение жирным шрифтом или иным способом максимального процента по вкладу (на деле же он рассчитывается индивидуально для каждого клиента - в зависимости от срока и условий вклада).</w:t>
      </w:r>
    </w:p>
    <w:p w14:paraId="12874067" w14:textId="77777777" w:rsidR="003E030D" w:rsidRPr="009B7E47" w:rsidRDefault="003E030D" w:rsidP="003E030D">
      <w:r w:rsidRPr="009B7E47">
        <w:t xml:space="preserve">Расчет банкиров прост. Клиент поверит рекламе или будет спешить открыть вклад (на фоне падения ставок) и не ознакомится как следует с договором. </w:t>
      </w:r>
    </w:p>
    <w:p w14:paraId="69BE6F7B" w14:textId="77777777" w:rsidR="003E030D" w:rsidRPr="009B7E47" w:rsidRDefault="003E030D" w:rsidP="003E030D">
      <w:r w:rsidRPr="009B7E47">
        <w:t xml:space="preserve">По словам бывшего замруководителя ФАС России Карины Таукеновой: «Банки в рекламе финансовых услуг стабильно занимают первое место среди всех нарушений в части рекламы». </w:t>
      </w:r>
    </w:p>
    <w:p w14:paraId="49C7A723" w14:textId="77777777" w:rsidR="003E030D" w:rsidRPr="009B7E47" w:rsidRDefault="003E030D" w:rsidP="003E030D">
      <w:r w:rsidRPr="009B7E47">
        <w:t xml:space="preserve">Рост количества жалоб на рекламные махинации банкиров свидетельствует о том, что проблему надо решать. Однако Банк России и ФАС пока лишь только признают её наличие. </w:t>
      </w:r>
    </w:p>
    <w:p w14:paraId="0B63C14F" w14:textId="77777777" w:rsidR="003E030D" w:rsidRPr="009B7E47" w:rsidRDefault="003E030D" w:rsidP="003E030D">
      <w:r w:rsidRPr="009B7E47">
        <w:lastRenderedPageBreak/>
        <w:t xml:space="preserve">Чтобы "подтолкнуть" их в нужном направлении, я отправил депутатские запросы председателю Банка России Эльвире Набиуллиной и руководителю ФАС Максиму Шаскольскому. </w:t>
      </w:r>
    </w:p>
    <w:p w14:paraId="0CFBB424" w14:textId="77777777" w:rsidR="003E030D" w:rsidRPr="009B7E47" w:rsidRDefault="003E030D" w:rsidP="003E030D">
      <w:r w:rsidRPr="009B7E47">
        <w:t>В них я поднял вопрос о принятии уже наконец этими надзорными органами мер по пресечению искажения банками в рекламе, на сайтах и в буклетах информации о своих финансовых продуктах.</w:t>
      </w:r>
    </w:p>
    <w:p w14:paraId="2F3A84A6" w14:textId="77777777" w:rsidR="003E030D" w:rsidRPr="009B7E47" w:rsidRDefault="003E030D" w:rsidP="003E030D">
      <w:r w:rsidRPr="009B7E47">
        <w:t>P.S. Будьте внимательны и всегда перепроверяйте условия вложения своих денег. Не попадайтесь "на удочку" недобросовестных банкиров, обещающих "золотые горы" и призывающих не вчитываться в "типовой" договор.</w:t>
      </w:r>
    </w:p>
    <w:p w14:paraId="72FF974A" w14:textId="77777777" w:rsidR="003E030D" w:rsidRPr="009B7E47" w:rsidRDefault="003E030D" w:rsidP="003E030D">
      <w:hyperlink r:id="rId23" w:history="1">
        <w:r w:rsidRPr="009B7E47">
          <w:rPr>
            <w:rStyle w:val="a3"/>
          </w:rPr>
          <w:t>https://kprf.ru/party-live/opinion/236527.html</w:t>
        </w:r>
      </w:hyperlink>
    </w:p>
    <w:p w14:paraId="5DD99E1A" w14:textId="77777777" w:rsidR="003D600A" w:rsidRPr="009B7E47" w:rsidRDefault="003D600A" w:rsidP="003D600A"/>
    <w:p w14:paraId="009342E3" w14:textId="77777777" w:rsidR="00111D7C" w:rsidRDefault="00111D7C" w:rsidP="00111D7C">
      <w:pPr>
        <w:pStyle w:val="10"/>
      </w:pPr>
      <w:bookmarkStart w:id="69" w:name="_Toc165991074"/>
      <w:bookmarkStart w:id="70" w:name="_Toc205445943"/>
      <w:r w:rsidRPr="009B7E47">
        <w:t>Новости развития системы обязательного пенсионного страхования и страховой пенсии</w:t>
      </w:r>
      <w:bookmarkEnd w:id="38"/>
      <w:bookmarkEnd w:id="39"/>
      <w:bookmarkEnd w:id="40"/>
      <w:bookmarkEnd w:id="69"/>
      <w:bookmarkEnd w:id="70"/>
    </w:p>
    <w:p w14:paraId="2C79A01C" w14:textId="77777777" w:rsidR="00B257AE" w:rsidRDefault="00B257AE" w:rsidP="00B257AE">
      <w:pPr>
        <w:pStyle w:val="2"/>
      </w:pPr>
      <w:bookmarkStart w:id="71" w:name="_Toc205445944"/>
      <w:r>
        <w:t>РИА Новости, 07.08.2025</w:t>
      </w:r>
      <w:r w:rsidRPr="00B257AE">
        <w:t xml:space="preserve">, </w:t>
      </w:r>
      <w:r>
        <w:t>Стало известно число пенсионеров в России</w:t>
      </w:r>
      <w:bookmarkEnd w:id="71"/>
    </w:p>
    <w:p w14:paraId="51001B01" w14:textId="77777777" w:rsidR="00B257AE" w:rsidRDefault="00B257AE" w:rsidP="00B257AE">
      <w:pPr>
        <w:pStyle w:val="3"/>
      </w:pPr>
      <w:bookmarkStart w:id="72" w:name="_Toc205445945"/>
      <w:r>
        <w:t>Количество пенсионеров в России по состоянию на 1 июля 2025 года составило почти 41 миллион, следует из данных системы Социального фонда РФ, которые есть в распоряжении РИА Новости.</w:t>
      </w:r>
      <w:bookmarkEnd w:id="72"/>
    </w:p>
    <w:p w14:paraId="0C18C9A0" w14:textId="77777777" w:rsidR="00B257AE" w:rsidRDefault="00B257AE" w:rsidP="00B257AE">
      <w:r>
        <w:t>Согласно этим данным, численность пенсионеров, состоящих на учете в системе Фонда пенсионного и социального страхования Российской Федерации, составила 40 811 900 человек. При этом их число в начале этого года находилось на уровне почти 41,2 миллиона человек.</w:t>
      </w:r>
    </w:p>
    <w:p w14:paraId="2DFBA93C" w14:textId="77777777" w:rsidR="00B257AE" w:rsidRDefault="00B257AE" w:rsidP="00B257AE">
      <w:r>
        <w:t>Из числа российских пенсионеров работают всего более 7,6 миллиона россиян. Пенсию по инвалидности получают почти 2,3 миллиона россиян, а по случаю потери кормильца - почти 1,45 миллиона.</w:t>
      </w:r>
    </w:p>
    <w:p w14:paraId="2A983FC9" w14:textId="77777777" w:rsidR="00B257AE" w:rsidRPr="003E030D" w:rsidRDefault="00B257AE" w:rsidP="00B257AE">
      <w:hyperlink r:id="rId24" w:history="1">
        <w:r w:rsidRPr="009E395D">
          <w:rPr>
            <w:rStyle w:val="a3"/>
          </w:rPr>
          <w:t>https://ria.ru/20250807/pensiya-2033835117.html</w:t>
        </w:r>
      </w:hyperlink>
      <w:r w:rsidRPr="003E030D">
        <w:t xml:space="preserve"> </w:t>
      </w:r>
    </w:p>
    <w:p w14:paraId="2DD3C575" w14:textId="77777777" w:rsidR="00A51ECF" w:rsidRPr="009B7E47" w:rsidRDefault="00A51ECF" w:rsidP="00A51ECF">
      <w:pPr>
        <w:pStyle w:val="2"/>
      </w:pPr>
      <w:bookmarkStart w:id="73" w:name="a6"/>
      <w:bookmarkStart w:id="74" w:name="_Toc205445946"/>
      <w:bookmarkEnd w:id="73"/>
      <w:r w:rsidRPr="009B7E47">
        <w:t>RT, 06.08.2025, Депутат Говырин: в сентябре 2025 года пенсии вырастут не для всех</w:t>
      </w:r>
      <w:bookmarkEnd w:id="74"/>
    </w:p>
    <w:p w14:paraId="304ADF43" w14:textId="77777777" w:rsidR="00A51ECF" w:rsidRPr="009B7E47" w:rsidRDefault="00A51ECF" w:rsidP="00443BB6">
      <w:pPr>
        <w:pStyle w:val="3"/>
      </w:pPr>
      <w:bookmarkStart w:id="75" w:name="_Toc205445947"/>
      <w:r w:rsidRPr="009B7E47">
        <w:t>Массового повышения пенсий в сентябре 2025 года не будет, сообщил в беседе с RT депутат Госдумы Алексей Говырин.</w:t>
      </w:r>
      <w:bookmarkEnd w:id="75"/>
    </w:p>
    <w:p w14:paraId="4363EB4D" w14:textId="77777777" w:rsidR="00A51ECF" w:rsidRPr="009B7E47" w:rsidRDefault="00A51ECF" w:rsidP="00A51ECF">
      <w:r w:rsidRPr="009B7E47">
        <w:t>"Сентябрь 2025 года не связан с массовым повышением пенсий, но для некоторых пенсионеров этот месяц всё же принесёт прибавку", - пояснил он.</w:t>
      </w:r>
    </w:p>
    <w:p w14:paraId="6B46BA44" w14:textId="77777777" w:rsidR="00A51ECF" w:rsidRPr="009B7E47" w:rsidRDefault="00A51ECF" w:rsidP="00A51ECF">
      <w:r w:rsidRPr="009B7E47">
        <w:t>Дополнительные выплаты получат те, у кого в августе изменились жизненные обстоятельства: исполнилось 80 лет, появилась I группа инвалидности, добавились иждивенцы или был оформлен выход на пенсию после увольнения.</w:t>
      </w:r>
    </w:p>
    <w:p w14:paraId="1364C5FB" w14:textId="77777777" w:rsidR="00A51ECF" w:rsidRPr="009B7E47" w:rsidRDefault="00A51ECF" w:rsidP="00A51ECF">
      <w:r w:rsidRPr="009B7E47">
        <w:lastRenderedPageBreak/>
        <w:t>"Механизм работы стандартный: событие произошло - перерасчёт начинается с первого числа следующего месяца", - добавил Говырин.</w:t>
      </w:r>
    </w:p>
    <w:p w14:paraId="1C0BEAA7" w14:textId="77777777" w:rsidR="00A51ECF" w:rsidRPr="009B7E47" w:rsidRDefault="00A51ECF" w:rsidP="00A51ECF">
      <w:r w:rsidRPr="009B7E47">
        <w:t>Перерасчёт и повышение пенсии происходят автоматически, если данные поступили в Социальный фонд, отметил он.</w:t>
      </w:r>
    </w:p>
    <w:p w14:paraId="1035D28D" w14:textId="77777777" w:rsidR="00A51ECF" w:rsidRPr="009B7E47" w:rsidRDefault="00A51ECF" w:rsidP="00A51ECF">
      <w:r w:rsidRPr="009B7E47">
        <w:t>Увеличение фиксированной выплаты составит до 17 815 рублей 40 копеек, а за иждивенцев - ещё по 2969 рублей 23 копейки на каждого (не более трёх), заключил депутат.</w:t>
      </w:r>
    </w:p>
    <w:p w14:paraId="7BDB2271" w14:textId="77777777" w:rsidR="00A51ECF" w:rsidRPr="009B7E47" w:rsidRDefault="00A51ECF" w:rsidP="00A51ECF">
      <w:hyperlink r:id="rId25" w:history="1">
        <w:r w:rsidRPr="009B7E47">
          <w:rPr>
            <w:rStyle w:val="a3"/>
          </w:rPr>
          <w:t>https://russian.rt.com/russia/news/1517180-pensii-sentyabr-vyplaty</w:t>
        </w:r>
      </w:hyperlink>
      <w:r w:rsidRPr="009B7E47">
        <w:t xml:space="preserve"> </w:t>
      </w:r>
    </w:p>
    <w:p w14:paraId="20C5443C" w14:textId="77777777" w:rsidR="00C24C0F" w:rsidRPr="009B7E47" w:rsidRDefault="00C24C0F" w:rsidP="00C24C0F">
      <w:pPr>
        <w:pStyle w:val="2"/>
      </w:pPr>
      <w:bookmarkStart w:id="76" w:name="a7"/>
      <w:bookmarkStart w:id="77" w:name="_Toc205445948"/>
      <w:bookmarkEnd w:id="76"/>
      <w:r w:rsidRPr="009B7E47">
        <w:t>Life.ru, 06.08.2025, Назван средний размер военной пенсии в РФ на 2025 год</w:t>
      </w:r>
      <w:bookmarkEnd w:id="77"/>
    </w:p>
    <w:p w14:paraId="4AD77CF3" w14:textId="77777777" w:rsidR="00C24C0F" w:rsidRPr="009B7E47" w:rsidRDefault="00C24C0F" w:rsidP="00443BB6">
      <w:pPr>
        <w:pStyle w:val="3"/>
      </w:pPr>
      <w:bookmarkStart w:id="78" w:name="_Toc205445949"/>
      <w:r w:rsidRPr="009B7E47">
        <w:t>В 2025 году средний размер пенсионного обеспечения военнослужащих в России равен примерно 45 тысячам рублей. Об этом сообщил депутат Госдумы Алексей Говырин.</w:t>
      </w:r>
      <w:bookmarkEnd w:id="78"/>
    </w:p>
    <w:p w14:paraId="47E1573C" w14:textId="77777777" w:rsidR="00C24C0F" w:rsidRPr="009B7E47" w:rsidRDefault="00C24C0F" w:rsidP="00C24C0F">
      <w:r w:rsidRPr="009B7E47">
        <w:t>«Средний размер военной пенсии в 2025 году составляет около 43-45 тысяч рублей в месяц. Эта сумма складывается из нескольких составляющих, причём порядок её расчёта регулируется специальными нормами пенсионного законодательства для военнослужащих», - сказал Говырин в беседе РИА «Новости».</w:t>
      </w:r>
    </w:p>
    <w:p w14:paraId="2ADC7449" w14:textId="77777777" w:rsidR="00C24C0F" w:rsidRPr="009B7E47" w:rsidRDefault="00C24C0F" w:rsidP="00C24C0F">
      <w:r w:rsidRPr="009B7E47">
        <w:t>Как он пояснил, основой для расчёта пенсии является денежное довольствие, включая оклад по должности, званию и надбавки, но сама пенсия определяется не всей суммой, а её частью, зависящей от стажа службы. Депутат напомнил, что при стаже службы не менее 20 лет начисляется 50% от денежного довольствия. За каждый год сверх этого срока добавляется 3%, но общий процент не может превышать 85%. При этом районный коэффициент, учитывающий особые климатические условия места службы, рассчитывается отдельно.</w:t>
      </w:r>
    </w:p>
    <w:p w14:paraId="6665E60A" w14:textId="77777777" w:rsidR="00C24C0F" w:rsidRPr="009B7E47" w:rsidRDefault="00C24C0F" w:rsidP="00C24C0F">
      <w:r w:rsidRPr="009B7E47">
        <w:t>Парламентарий добавил, что индексация выплат происходит дважды в год. В 2025 году уже была проведена индексация на 9,5% с января, а в октябре ожидается ещё 7,6%. Кроме того, на конечную сумму могут повлиять надбавки за участие в боевых действиях, инвалидность или наличие нетрудоспособных иждивенцев.</w:t>
      </w:r>
    </w:p>
    <w:p w14:paraId="6E36FF72" w14:textId="77777777" w:rsidR="00C24C0F" w:rsidRPr="009B7E47" w:rsidRDefault="00C24C0F" w:rsidP="00C24C0F">
      <w:r w:rsidRPr="009B7E47">
        <w:t>Ранее в Госдуме заявили, что размер пенсии для россиян, которые никогда не были трудоустроены, составит не менее 15 тысяч рублей в 2025 году. Социальная пенсия составит 8824 рубля, а доплата к ней предназначена для того, чтобы общий доход достиг прожиточного минимума.</w:t>
      </w:r>
    </w:p>
    <w:p w14:paraId="4EF2B53E" w14:textId="77777777" w:rsidR="00111D7C" w:rsidRPr="009B7E47" w:rsidRDefault="00C24C0F" w:rsidP="00C24C0F">
      <w:hyperlink r:id="rId26" w:history="1">
        <w:r w:rsidRPr="009B7E47">
          <w:rPr>
            <w:rStyle w:val="a3"/>
          </w:rPr>
          <w:t>https://life.ru/p/1777286</w:t>
        </w:r>
      </w:hyperlink>
    </w:p>
    <w:p w14:paraId="501FFD0A" w14:textId="77777777" w:rsidR="00A51ECF" w:rsidRPr="009B7E47" w:rsidRDefault="00A51ECF" w:rsidP="00A51ECF">
      <w:pPr>
        <w:pStyle w:val="2"/>
      </w:pPr>
      <w:bookmarkStart w:id="79" w:name="_Toc205445950"/>
      <w:r w:rsidRPr="009B7E47">
        <w:lastRenderedPageBreak/>
        <w:t>Ваш Пенсионный Брокер, 06.08.2025, Внесены изменения в законодательство по вопросам пенсионного обеспечения</w:t>
      </w:r>
      <w:bookmarkEnd w:id="79"/>
    </w:p>
    <w:p w14:paraId="763B4996" w14:textId="77777777" w:rsidR="00A51ECF" w:rsidRPr="009B7E47" w:rsidRDefault="00A51ECF" w:rsidP="00443BB6">
      <w:pPr>
        <w:pStyle w:val="3"/>
      </w:pPr>
      <w:bookmarkStart w:id="80" w:name="_Toc205445951"/>
      <w:r w:rsidRPr="009B7E47">
        <w:t>Федеральный закон от 31.07.2025 N 330-ФЗ «О внесении изменений в отдельные законодательные акты Российской Федерации и признании утратившими силу частей 10 — 12 статьи 10 Федерального закона «О внесении изменений в отдельные законодательные акты Российской Федерации по вопросам назначения и выплаты пенсий»</w:t>
      </w:r>
      <w:bookmarkEnd w:id="80"/>
    </w:p>
    <w:p w14:paraId="5B830157" w14:textId="77777777" w:rsidR="00A51ECF" w:rsidRPr="009B7E47" w:rsidRDefault="00A51ECF" w:rsidP="00A51ECF">
      <w:r w:rsidRPr="009B7E47">
        <w:t>Законом, в частности:</w:t>
      </w:r>
    </w:p>
    <w:p w14:paraId="4BD75E91" w14:textId="77777777" w:rsidR="00A51ECF" w:rsidRPr="009B7E47" w:rsidRDefault="00A51ECF" w:rsidP="00A51ECF">
      <w:r w:rsidRPr="009B7E47">
        <w:t>уточнен порядок выплаты средств пенсионных накоплений правопреемникам умершего застрахованного лица;</w:t>
      </w:r>
    </w:p>
    <w:p w14:paraId="2053B319" w14:textId="77777777" w:rsidR="00A51ECF" w:rsidRPr="009B7E47" w:rsidRDefault="00A51ECF" w:rsidP="00A51ECF">
      <w:r w:rsidRPr="009B7E47">
        <w:t>уточнены категории граждан, которым предоставляется право на одновременное получение двух пенсий;</w:t>
      </w:r>
    </w:p>
    <w:p w14:paraId="460A986E" w14:textId="77777777" w:rsidR="00A51ECF" w:rsidRPr="009B7E47" w:rsidRDefault="00A51ECF" w:rsidP="00A51ECF">
      <w:r w:rsidRPr="009B7E47">
        <w:t>определены условия назначения пенсий военнослужащим, гражданам, пребывавшим в добровольческих формированиях, и членам их семей, гражданам, пребывавшим в воинских и других формированиях и органах ДНР, ЛНР и гражданам, заключившим контракт с организациями, содействующими Вооруженным Силам РФ;</w:t>
      </w:r>
    </w:p>
    <w:p w14:paraId="1F867F57" w14:textId="77777777" w:rsidR="00A51ECF" w:rsidRPr="009B7E47" w:rsidRDefault="00A51ECF" w:rsidP="00A51ECF">
      <w:r w:rsidRPr="009B7E47">
        <w:t>установлены особенности назначения пенсий отдельным категориям граждан.</w:t>
      </w:r>
    </w:p>
    <w:p w14:paraId="05CFFC1C" w14:textId="77777777" w:rsidR="00A51ECF" w:rsidRPr="009B7E47" w:rsidRDefault="00A51ECF" w:rsidP="00A51ECF">
      <w:r w:rsidRPr="009B7E47">
        <w:t>Помимо этого, внесено уточнение в порядок исчисления пособий по временной нетрудоспособности, в части расчета среднего заработка в случае приостановления действия трудового договора в связи с военной службой.</w:t>
      </w:r>
    </w:p>
    <w:p w14:paraId="170766F0" w14:textId="77777777" w:rsidR="00A51ECF" w:rsidRPr="009B7E47" w:rsidRDefault="00A51ECF" w:rsidP="00A51ECF">
      <w:hyperlink r:id="rId27" w:history="1">
        <w:r w:rsidRPr="009B7E47">
          <w:rPr>
            <w:rStyle w:val="a3"/>
          </w:rPr>
          <w:t>http://pbroker.ru/?p=80569</w:t>
        </w:r>
      </w:hyperlink>
      <w:r w:rsidRPr="009B7E47">
        <w:t xml:space="preserve"> </w:t>
      </w:r>
    </w:p>
    <w:p w14:paraId="1204B179" w14:textId="77777777" w:rsidR="009D4C69" w:rsidRPr="009B7E47" w:rsidRDefault="009D4C69" w:rsidP="009D4C69">
      <w:pPr>
        <w:pStyle w:val="2"/>
      </w:pPr>
      <w:bookmarkStart w:id="81" w:name="_Toc205445952"/>
      <w:r w:rsidRPr="009B7E47">
        <w:t>Конкурент, 06.08.2025, Такого не было с 2015 года: пенсионерам назвали средний размер пенсий в России</w:t>
      </w:r>
      <w:bookmarkEnd w:id="81"/>
      <w:r w:rsidRPr="009B7E47">
        <w:t xml:space="preserve"> </w:t>
      </w:r>
    </w:p>
    <w:p w14:paraId="59192FD8" w14:textId="77777777" w:rsidR="009D4C69" w:rsidRPr="009B7E47" w:rsidRDefault="009D4C69" w:rsidP="00443BB6">
      <w:pPr>
        <w:pStyle w:val="3"/>
      </w:pPr>
      <w:bookmarkStart w:id="82" w:name="_Toc205445953"/>
      <w:r w:rsidRPr="009B7E47">
        <w:t>Социальный фонд России представил данные, раскрывающие сведения о среднем размере пенсий пожилых россиян. В целом средний размер пенсии российских пенсионеров составляет сейчас 23 тыс. 456 руб. С начала года он вырос на 281 руб.</w:t>
      </w:r>
      <w:bookmarkEnd w:id="82"/>
    </w:p>
    <w:p w14:paraId="364D56D9" w14:textId="77777777" w:rsidR="009D4C69" w:rsidRPr="009B7E47" w:rsidRDefault="009D4C69" w:rsidP="009D4C69">
      <w:r w:rsidRPr="009B7E47">
        <w:t>При этом отмечается, что даже на фоне возобновления индексации пенсии работающих пожилых россиян все равно остаются ниже выплат неработающих пенсионеров, достигнув уровня в 21 тыс. 115 руб.</w:t>
      </w:r>
    </w:p>
    <w:p w14:paraId="50099374" w14:textId="77777777" w:rsidR="009D4C69" w:rsidRPr="009B7E47" w:rsidRDefault="009D4C69" w:rsidP="009D4C69">
      <w:r w:rsidRPr="009B7E47">
        <w:t>Сравнили в СФР и пенсии женщин и мужчин. Как оказалось, размер выплат россиянкам в возрасте впервые за 10 лет – с 2015 г. – превысил размер пенсий мужчин.</w:t>
      </w:r>
    </w:p>
    <w:p w14:paraId="1A6AB411" w14:textId="77777777" w:rsidR="009D4C69" w:rsidRPr="009B7E47" w:rsidRDefault="009D4C69" w:rsidP="009D4C69">
      <w:r w:rsidRPr="009B7E47">
        <w:t>В СФР отметили, что мужчины сейчас получают пенсии в размере 23 тыс. 28 руб., а женщины – в размере 23 тыс. 249 руб.</w:t>
      </w:r>
    </w:p>
    <w:p w14:paraId="0A8AAB5F" w14:textId="77777777" w:rsidR="009D4C69" w:rsidRPr="009B7E47" w:rsidRDefault="009D4C69" w:rsidP="009D4C69">
      <w:hyperlink r:id="rId28" w:history="1">
        <w:r w:rsidRPr="009B7E47">
          <w:rPr>
            <w:rStyle w:val="a3"/>
          </w:rPr>
          <w:t>https://konkurent.ru/article/79574</w:t>
        </w:r>
      </w:hyperlink>
      <w:r w:rsidRPr="009B7E47">
        <w:t xml:space="preserve"> </w:t>
      </w:r>
    </w:p>
    <w:p w14:paraId="04DD2206" w14:textId="77777777" w:rsidR="0045472A" w:rsidRPr="009B7E47" w:rsidRDefault="0045472A" w:rsidP="0045472A">
      <w:pPr>
        <w:pStyle w:val="2"/>
      </w:pPr>
      <w:bookmarkStart w:id="83" w:name="_Toc205445954"/>
      <w:r w:rsidRPr="009B7E47">
        <w:lastRenderedPageBreak/>
        <w:t>PRIMPRESS, 06.08.2025, «Теперь запрещено». Пенсионеров, у которых есть телефон, ждет большой сюрприз с 7 августа</w:t>
      </w:r>
      <w:bookmarkEnd w:id="83"/>
    </w:p>
    <w:p w14:paraId="326EF0BC" w14:textId="77777777" w:rsidR="0045472A" w:rsidRPr="009B7E47" w:rsidRDefault="0045472A" w:rsidP="00443BB6">
      <w:pPr>
        <w:pStyle w:val="3"/>
      </w:pPr>
      <w:bookmarkStart w:id="84" w:name="_Toc205445955"/>
      <w:r w:rsidRPr="009B7E47">
        <w:t>Пенсионерам, у которых есть мобильные телефоны, сообщили о новом виде мошенничества, который начнет распространяться с 7 августа. Власти ввели новые меры, направленные на защиту пожилых людей, и для этого введен ряд запретов. Об этом рассказала пенсионный эксперт Анастасия Киреева, сообщает PRIMPRESS.</w:t>
      </w:r>
      <w:bookmarkEnd w:id="84"/>
    </w:p>
    <w:p w14:paraId="65162ABF" w14:textId="77777777" w:rsidR="0045472A" w:rsidRPr="009B7E47" w:rsidRDefault="0045472A" w:rsidP="0045472A">
      <w:r w:rsidRPr="009B7E47">
        <w:t>По ее словам, речь идет о новой мошеннической схеме, которая уже охватила все регионы России. Злоумышленники теперь делают ставку на мобильные телефоны граждан, особенно на доверчивость пенсионеров, становясь их жертвами.</w:t>
      </w:r>
    </w:p>
    <w:p w14:paraId="1E72C20C" w14:textId="77777777" w:rsidR="0045472A" w:rsidRPr="009B7E47" w:rsidRDefault="0045472A" w:rsidP="0045472A">
      <w:r w:rsidRPr="009B7E47">
        <w:t>«Мошенники звонят и представляются сотрудниками мобильных операторов, утверждая, что у номера истекает срок договора. Чтобы его продлить, требуют назвать определенные данные, в том числе код, который приходит на телефон», — объяснила Киреева.</w:t>
      </w:r>
    </w:p>
    <w:p w14:paraId="338B05F9" w14:textId="77777777" w:rsidR="0045472A" w:rsidRPr="009B7E47" w:rsidRDefault="0045472A" w:rsidP="0045472A">
      <w:r w:rsidRPr="009B7E47">
        <w:t>После этого злоумышленники получают доступ к личному кабинету жертвы и могут оформить на его имя кредит или совершить другие мошеннические действия.</w:t>
      </w:r>
    </w:p>
    <w:p w14:paraId="77710376" w14:textId="77777777" w:rsidR="0045472A" w:rsidRPr="009B7E47" w:rsidRDefault="0045472A" w:rsidP="0045472A">
      <w:r w:rsidRPr="009B7E47">
        <w:t>Особую актуальность эта схема приобретает на фоне распоряжения Роскомнадзора, согласно которому с 7 августа многие номера могут быть заблокированы. Ведомство требует подтвердить свои данные через портал «Госуслуги» или в салоне связи. Если человек получит такой запрос и не выполнит его в течение 15 дней, его номер будет заблокирован.</w:t>
      </w:r>
    </w:p>
    <w:p w14:paraId="459EB62F" w14:textId="77777777" w:rsidR="0045472A" w:rsidRPr="009B7E47" w:rsidRDefault="0045472A" w:rsidP="0045472A">
      <w:r w:rsidRPr="009B7E47">
        <w:t>«Пенсионерам рекомендуется быть особенно осторожными и воздерживаться от общения с незнакомыми лицами, которые представляются сотрудниками мобильных компаний. Лучше всего положить трубку и перезвонить по официальному номеру оператора, если есть сомнения», — подчеркнула Киреева.</w:t>
      </w:r>
    </w:p>
    <w:p w14:paraId="74C00DB3" w14:textId="77777777" w:rsidR="0045472A" w:rsidRPr="009B7E47" w:rsidRDefault="0045472A" w:rsidP="0045472A">
      <w:hyperlink r:id="rId29" w:history="1">
        <w:r w:rsidRPr="009B7E47">
          <w:rPr>
            <w:rStyle w:val="a3"/>
          </w:rPr>
          <w:t>https://primpress.ru/article/125364</w:t>
        </w:r>
      </w:hyperlink>
      <w:r w:rsidRPr="009B7E47">
        <w:t xml:space="preserve"> </w:t>
      </w:r>
    </w:p>
    <w:p w14:paraId="06DA8A10" w14:textId="77777777" w:rsidR="0045472A" w:rsidRPr="003E030D" w:rsidRDefault="0045472A" w:rsidP="0045472A">
      <w:pPr>
        <w:pStyle w:val="2"/>
        <w:rPr>
          <w:color w:val="FF0000"/>
        </w:rPr>
      </w:pPr>
      <w:bookmarkStart w:id="85" w:name="_Toc205445956"/>
      <w:r w:rsidRPr="003E030D">
        <w:rPr>
          <w:color w:val="FF0000"/>
        </w:rPr>
        <w:t>Аргументы.ру, 06.08.2025, Российский учёный рассказал о том, почему пенсионная система рухнет</w:t>
      </w:r>
      <w:bookmarkEnd w:id="85"/>
    </w:p>
    <w:p w14:paraId="08EF2902" w14:textId="77777777" w:rsidR="0045472A" w:rsidRPr="009B7E47" w:rsidRDefault="0045472A" w:rsidP="00443BB6">
      <w:pPr>
        <w:pStyle w:val="3"/>
      </w:pPr>
      <w:bookmarkStart w:id="86" w:name="_Toc205445957"/>
      <w:r w:rsidRPr="009B7E47">
        <w:t>Пенсионная система, причем не только в России, может не выдержать того, что происходит старение населения, а рождаемость повышаться никак не хочет, считает декан МГУ Александр Аузан. Продолжительность жизни растет, в итоге на одного работающего придется по несколько безработных стариков. Правительства будут вынуждены сдвигать пенсионный возраст все дальше и дальше и, в конце концов, "либо все доходы государства придется потратить не на развитие страны, а на то, что называется словом „дожитие“, либо пенсионная система в ее нынешнем виде перестанет существовать", говорит доктор экономических наук. Простого решения, по его мнению, не существует.</w:t>
      </w:r>
      <w:bookmarkEnd w:id="86"/>
    </w:p>
    <w:p w14:paraId="5A04F71C" w14:textId="77777777" w:rsidR="0045472A" w:rsidRPr="009B7E47" w:rsidRDefault="0045472A" w:rsidP="0045472A">
      <w:r w:rsidRPr="009B7E47">
        <w:t xml:space="preserve">"Уже сейчас видны попытки заменить государственную пенсию личными накоплениями по принципу „помоги себе сам“. Но многим не хватает текущих доходов, чтобы делать сбережения, а часть людей вообще откажется, потому что не строит далеко идущих </w:t>
      </w:r>
      <w:r w:rsidRPr="009B7E47">
        <w:lastRenderedPageBreak/>
        <w:t>планов. Исследования показывают, что у нас в стране средний горизонт планирования - два года. Какие там сбережения на пенсию? Сейчас бы прожить", - сказал учёный в интервью журналистам "Российской Газеты".</w:t>
      </w:r>
    </w:p>
    <w:p w14:paraId="0B88CEA8" w14:textId="77777777" w:rsidR="0045472A" w:rsidRPr="009B7E47" w:rsidRDefault="0045472A" w:rsidP="0045472A">
      <w:r w:rsidRPr="009B7E47">
        <w:t>Но пенсии становятся проблемой не в одной России. Это сегодня уже практически во всех странах. И многие властители уже задумываются о том, чтобы заменить пенсии собственными накоплениями граждан. И, как вариант, переложить заботу о престарелых на их детей. Ну а пока есть возможность, позволяет здоровье - работать. Хотя и здесь уже проблемно. Ведь рабочие места начинает вытеснять искусственный интеллект. Мрачноватая картина.</w:t>
      </w:r>
    </w:p>
    <w:p w14:paraId="1A6CC293" w14:textId="77777777" w:rsidR="0045472A" w:rsidRPr="009B7E47" w:rsidRDefault="0045472A" w:rsidP="0045472A">
      <w:r w:rsidRPr="009B7E47">
        <w:t>"Люди смотрят в будущее с опасением и даже страхом перемен. Чего мы хотим? „Прекрасное далеко, не будь ко мне жестоко!“ Не в райские края зовет нас будущее в известной песне. Потому что в наших странах было слишком много революций, опыт печальный. Вдобавок защитить сбережения от инфляции на многие десятилетия вперед - очень сложная задача, тут коллективные усилия нужны", - говорит экономист.</w:t>
      </w:r>
    </w:p>
    <w:p w14:paraId="59713613" w14:textId="77777777" w:rsidR="0045472A" w:rsidRPr="009B7E47" w:rsidRDefault="0045472A" w:rsidP="0045472A">
      <w:r w:rsidRPr="009B7E47">
        <w:t>Чтобы разрубить этот "Гордиев узел" необходимы нестандартные решения, считает Александр Аузан.</w:t>
      </w:r>
    </w:p>
    <w:p w14:paraId="67346B57" w14:textId="77777777" w:rsidR="0045472A" w:rsidRPr="009B7E47" w:rsidRDefault="0045472A" w:rsidP="0045472A">
      <w:r w:rsidRPr="009B7E47">
        <w:t>"С моей точки зрения, надо поискать неожиданное решение. В конкуренции XXI века победит та нация, которая придумает немаргинальное применение старшего поколения в экономике, особенно женщин 80-90 лет. Такое уже было в Риме почти три тысячи лет назад, когда впервые семья стала состоять из трех поколений. 50-летних стариков уже без зубов, зато с большим по меркам того времени жизненным опытом, посадили в сенат - управлять. Оказалось, что старики, используя свои коллективные знания, способны определять внутреннюю и внешнюю политику государства так эффективно, что Рим стал процветать", - говорит декан МГУ.</w:t>
      </w:r>
    </w:p>
    <w:p w14:paraId="6106CCC8" w14:textId="77777777" w:rsidR="0045472A" w:rsidRPr="009B7E47" w:rsidRDefault="0045472A" w:rsidP="0045472A">
      <w:r w:rsidRPr="009B7E47">
        <w:t>Да, снова нужно придумать, как применить возможности самых пожилых на благо общества и с отдачей для экономики, говорит Азуан, но готового рецепта как это сделать, по его мнению, пока ни у кого нет. Старение населения - это ещё одна сторона демографической проблемы. Ведь одновременно с этим люди не хотят рожать и обновление населения, в связи с этим, становится всё более затруднительным. И как на самом деле эффективно стимулировать рождаемость тоже на самом деле пока ещё не придумали. Раздать денег? Но это помогает? Как уже все видим - не очень.</w:t>
      </w:r>
    </w:p>
    <w:p w14:paraId="5CEB0F3D" w14:textId="77777777" w:rsidR="0045472A" w:rsidRPr="009B7E47" w:rsidRDefault="0045472A" w:rsidP="0045472A">
      <w:r w:rsidRPr="009B7E47">
        <w:t xml:space="preserve">"Дело тут не только в деньгах. Не развернем мы демографию, если просто раздать всем денег. Чаще всего страны и регионы с высоким уровнем жизни имеют показатели рождаемости гораздо ниже, чем страны и регионы бедные. Этому есть немало примеров. Как только общество достигает определенного уровня жизни, семьи перестают рожать много детей просто ради биологического выживания. В прошлом люди стремились создать большую семью, потому что земельный надел в крестьянской общине выдавали по числу едоков, плюс детская смертность была высокой. Угроза голодной смерти для бездетных пар была совершенно реальной. Но мы уже не в XVIII веке, сейчас люди рожают одного-двух детей ради реализации себя как родителей. Согласно демографической теории выдающегося ученого Сергея Петровича Капицы, одни страны уже совершили демографический переход, а остальные завершат его в течение 50 лет. Все человечество идет по пути стабилизации численности населения. Отдельные страны могут какое-то время расти за счет смешения с мигрантами. Это особая тема. Но в </w:t>
      </w:r>
      <w:r w:rsidRPr="009B7E47">
        <w:lastRenderedPageBreak/>
        <w:t>масштабах всей планеты вопрос будет стоять о поддержании численности, а не об увеличении.", - говорит учёный-экономист.</w:t>
      </w:r>
    </w:p>
    <w:p w14:paraId="40B4774B" w14:textId="77777777" w:rsidR="0045472A" w:rsidRPr="009B7E47" w:rsidRDefault="0045472A" w:rsidP="0045472A">
      <w:r w:rsidRPr="009B7E47">
        <w:t>По мнению Аузана, чтобы нам решить проблему демографии нужно не просто стимулировать женщин (а в конечном итоге решение о беременности и родах принимает именно женщина) материально. Нам нужно стать богатой страной. И тогда и без всяких стимуляций будет рождаемость. Потому как люди будут чувствовать уверенность в завтрашнем дне, спокойствие за своих будущих детей, внуков. Часто говорят, что Россия - очень богатая страна, потому что богата ресурсами. Но дело не в ресурсах, а в том, как ими распоряжаться. Что нам сегодня мешает? Многие пеняют на некое "нефтяное проклятие", "нефтяную иглу", на которую мы подсели ещё во времена СССР. Но дело не в нефти, не в газе или золоте, считает автор более 130 научных работ.</w:t>
      </w:r>
    </w:p>
    <w:p w14:paraId="665153CE" w14:textId="77777777" w:rsidR="0045472A" w:rsidRPr="009B7E47" w:rsidRDefault="0045472A" w:rsidP="0045472A">
      <w:r w:rsidRPr="009B7E47">
        <w:t>По его мнению, сегодня у нас любая структура, которая владеет каким-либо ценным ресурсом, возводит вокруг него административные барьеры и извлекает прибыль от доступа, что и является по своей сути экстрактивным институтом. Каждой стране, если она захочет стать богатой и технологически передовой, придется выбраться из накатанной колеи поддержания экстрактивных институтов и перейти к инклюзивным институтам, которые поощряют инновации, инвестиции и равноправную конкуренцию. Проще говоря, они должны не закрывать, а открывать доступ к ресурсам.</w:t>
      </w:r>
    </w:p>
    <w:p w14:paraId="590904B0" w14:textId="77777777" w:rsidR="0045472A" w:rsidRPr="009B7E47" w:rsidRDefault="0045472A" w:rsidP="0045472A">
      <w:r w:rsidRPr="009B7E47">
        <w:t>Для справки:</w:t>
      </w:r>
    </w:p>
    <w:p w14:paraId="4A05C1A2" w14:textId="77777777" w:rsidR="0045472A" w:rsidRPr="009B7E47" w:rsidRDefault="0045472A" w:rsidP="0045472A">
      <w:r w:rsidRPr="009B7E47">
        <w:t>Экстрактивный институт - это система правил и норм, которые ограничивают участие большей части населения в политической и экономической жизни общества, концентрируя власть и ресурсы в руках узкой группы элит. Главная задача экстрактивных институтов - изъятие и перераспределение ресурсов, доходов и богатств в пользу определённой группы лиц, обладающей значительным влиянием на принятие коллективных действий (как правило, элиты).</w:t>
      </w:r>
    </w:p>
    <w:p w14:paraId="59E23AB1" w14:textId="77777777" w:rsidR="0045472A" w:rsidRPr="009B7E47" w:rsidRDefault="0045472A" w:rsidP="0045472A">
      <w:r w:rsidRPr="009B7E47">
        <w:t>Инклюзивные институты - это системы правил и норм, которые способствуют широкому участию населения в политической и экономической жизни общества.</w:t>
      </w:r>
    </w:p>
    <w:p w14:paraId="56F28625" w14:textId="77777777" w:rsidR="0045472A" w:rsidRPr="009B7E47" w:rsidRDefault="0045472A" w:rsidP="0045472A">
      <w:r w:rsidRPr="009B7E47">
        <w:t>"Инвестициям (у нас тут большой потенциал, у россиян более 60 трлн рублей сбережений) нужны не барьеры, а гарантии. Иначе люди боятся вкладываться, уж больно негативным вышел исторический опыт последних десятилетий с денежными реформами, приватизацией и "народными IPO". Потерять доверие легко, а вернуть - сложно. Без доверия финансовые институты, как и все остальные, работать не могут. Вообще история показывает, что на создание инклюзивных институтов оказывается способно меньшинство стран и народов, а остальные продолжают дальше "ехать по колее". Мы тоже можем ехать, кончится нефть - станем хоть воду продавать, ренту много из чего можно извлекать. Все начинается с ценностей и поведенческих установок самих людей. Мы в ходе наших исследований в МГУ вывели формулу трех "Д": длинный взгляд, доверие и договороспособность. Если в сознании общества не происходит движения ценностей в сторону этих трех "Д", то внешние усилия реформаторов по изменению уклада жизни, насаждению новых институтов в конечном итоге не будут иметь успеха. Как Булгаков сформулировал: "Разруха в головах"", - считает учёный.</w:t>
      </w:r>
    </w:p>
    <w:p w14:paraId="31111E39" w14:textId="77777777" w:rsidR="0045472A" w:rsidRPr="009B7E47" w:rsidRDefault="0045472A" w:rsidP="0045472A">
      <w:hyperlink r:id="rId30" w:history="1">
        <w:r w:rsidRPr="009B7E47">
          <w:rPr>
            <w:rStyle w:val="a3"/>
          </w:rPr>
          <w:t>https://argumenti.ru/opinion/2025/08/961398?utm_source=argumenti.ru&amp;utm_medium=news&amp;utm_campaign=best</w:t>
        </w:r>
      </w:hyperlink>
      <w:r w:rsidRPr="009B7E47">
        <w:t xml:space="preserve"> </w:t>
      </w:r>
    </w:p>
    <w:p w14:paraId="78C12FF2" w14:textId="77777777" w:rsidR="009471FB" w:rsidRPr="009B7E47" w:rsidRDefault="009471FB" w:rsidP="009471FB">
      <w:pPr>
        <w:pStyle w:val="2"/>
      </w:pPr>
      <w:bookmarkStart w:id="87" w:name="_Toc205445958"/>
      <w:r w:rsidRPr="009B7E47">
        <w:lastRenderedPageBreak/>
        <w:t>MSK1.RU, 06.08.2025, От «гонки зарплат» до «гонки пенсий»? На какие деньги могут реально рассчитывать россияне в старости и как на них жить</w:t>
      </w:r>
      <w:bookmarkEnd w:id="87"/>
    </w:p>
    <w:p w14:paraId="26593C72" w14:textId="77777777" w:rsidR="009471FB" w:rsidRPr="009B7E47" w:rsidRDefault="009471FB" w:rsidP="00443BB6">
      <w:pPr>
        <w:pStyle w:val="3"/>
      </w:pPr>
      <w:bookmarkStart w:id="88" w:name="_Toc205445959"/>
      <w:r w:rsidRPr="009B7E47">
        <w:t>Жители Чукотки, Камчатки и Магаданской области получают самые высокие пенсии. И то благодаря районным коэффициентам и надбавкам, предусмотренным для районов Крайнего Севера, рассказала в интервью РИА Новости эксперт РАНХиГС Татьяна Подольская.</w:t>
      </w:r>
      <w:bookmarkEnd w:id="88"/>
    </w:p>
    <w:p w14:paraId="487099AF" w14:textId="77777777" w:rsidR="009471FB" w:rsidRPr="009B7E47" w:rsidRDefault="009471FB" w:rsidP="009471FB">
      <w:r w:rsidRPr="009B7E47">
        <w:t>Правда, высокие эти пенсии лишь на фоне остальных: на Чукотке, скажем, — менее 39 тысяч рублей. Вообще же, средний размер страховой пенсии россиян составил чуть более 24 тысяч рублей в месяц. Видишь эти цифры — и испытываешь жгучий стыд за наших пенсионеров и испанский стыд за наших чиновников, которые позволяют такие копейки платить людям. Не просто миллионам, а десяткам миллионов россиян: в России формируется страховая пенсия более чем у 60 миллионов человек.</w:t>
      </w:r>
    </w:p>
    <w:p w14:paraId="22C4B83A" w14:textId="77777777" w:rsidR="009471FB" w:rsidRPr="009B7E47" w:rsidRDefault="009471FB" w:rsidP="009471FB">
      <w:r w:rsidRPr="009B7E47">
        <w:t>Почему в России «гонка зарплат» не превратилась в «гонку пенсий»? И вообще, когда россияне будут получать человеческие пенсии, а не жалкие подачки? Вопросы эти MSK1.RU задали нашим экспертам.</w:t>
      </w:r>
    </w:p>
    <w:p w14:paraId="6FDC40E4" w14:textId="77777777" w:rsidR="009471FB" w:rsidRPr="009B7E47" w:rsidRDefault="009471FB" w:rsidP="009471FB">
      <w:r w:rsidRPr="009B7E47">
        <w:t>Глубоким пенсионерам остается надеяться только на государство</w:t>
      </w:r>
    </w:p>
    <w:p w14:paraId="6FB25107" w14:textId="77777777" w:rsidR="009471FB" w:rsidRPr="009B7E47" w:rsidRDefault="009471FB" w:rsidP="009471FB">
      <w:r w:rsidRPr="009B7E47">
        <w:t>— Во-первых, у нас по сути солидарная пенсионная система. То есть сегодняшние работающие платят страховые взносы, из которых выплачиваются пенсии нынешним пенсионерам. А количество работающих сокращается, в то время как число пенсионеров растет. Это демографический перекос, который ложится на плечи бюджета и Соцфонда, объясняет президент Ассоциации инвестиционных советников Юлия Кузнецова. Во-вторых, страховые взносы с зарплат — 22% от фонда оплаты труда — выглядят внушительно, но они «размазываются» по всем пенсионным обязательствам. А средние официальные зарплаты в регионах невысоки, и доля серых зарплат остается значительной. Это снижает поступления в систему.</w:t>
      </w:r>
    </w:p>
    <w:p w14:paraId="26DB7075" w14:textId="77777777" w:rsidR="009471FB" w:rsidRPr="009B7E47" w:rsidRDefault="009471FB" w:rsidP="009471FB">
      <w:r w:rsidRPr="009B7E47">
        <w:t>— Но ведь существует и накопительная часть пенсий, которую заморозили в 2014 году. Вроде как временно. Уже никто не верит, что их разморозят.</w:t>
      </w:r>
    </w:p>
    <w:p w14:paraId="4B75F62B" w14:textId="77777777" w:rsidR="009471FB" w:rsidRPr="009B7E47" w:rsidRDefault="009471FB" w:rsidP="009471FB">
      <w:r w:rsidRPr="009B7E47">
        <w:t>— Да, мера была временная. Но государство решило, что ему сейчас важнее латать дыры в текущей пенсионной системе, чем формировать долгосрочные пенсионные капиталы. Поэтому люди не могут ни воспользоваться накоплениями, ни рассчитывать на их рост — ведь отчисления в НПФ по умолчанию не идут. И, к сожалению, отсутствие прозрачности и предсказуемости пенсионной политики отбивает у граждан желание формировать капитал внутри существующей системы.</w:t>
      </w:r>
    </w:p>
    <w:p w14:paraId="0771BC45" w14:textId="77777777" w:rsidR="009471FB" w:rsidRPr="009B7E47" w:rsidRDefault="009471FB" w:rsidP="009471FB">
      <w:r w:rsidRPr="009B7E47">
        <w:t>Так что, по сути, государство в одностороннем порядке приостановило ключевой элемент пенсионной реформы нулевых годов — накопительную часть. И да, возвращать ее никто не спешит. Ясно: надеяться только на государство в пенсионном возрасте рискованно.</w:t>
      </w:r>
    </w:p>
    <w:p w14:paraId="31506514" w14:textId="77777777" w:rsidR="009471FB" w:rsidRPr="009B7E47" w:rsidRDefault="009471FB" w:rsidP="009471FB">
      <w:r w:rsidRPr="009B7E47">
        <w:t>— Многие эксперты сейчас советуют, как накапливать на свою пенсию: золото, крипта, ценные бумаги. Но разве всё это подходит для нашего стремительно нищающего населения?</w:t>
      </w:r>
    </w:p>
    <w:p w14:paraId="74428B13" w14:textId="77777777" w:rsidR="009471FB" w:rsidRPr="009B7E47" w:rsidRDefault="009471FB" w:rsidP="009471FB">
      <w:r w:rsidRPr="009B7E47">
        <w:t xml:space="preserve">— Безусловно, когда мы говорим о финансовой грамотности, инвестициях — вы правы, это инструменты, подходящие скорее для людей до 55 лет, которые еще могут </w:t>
      </w:r>
      <w:r w:rsidRPr="009B7E47">
        <w:lastRenderedPageBreak/>
        <w:t>планировать свое будущее. Но для 80-летней бабушки это, конечно, не выход. Именно поэтому главная задача государства — обеспечить пожилых граждан не просто прожиточным минимумом, а реальной возможностью жить достойно: с лекарствами, питанием, теплом и человеческим отношением.</w:t>
      </w:r>
    </w:p>
    <w:p w14:paraId="37DE5DCD" w14:textId="77777777" w:rsidR="009471FB" w:rsidRPr="009B7E47" w:rsidRDefault="009471FB" w:rsidP="009471FB">
      <w:r w:rsidRPr="009B7E47">
        <w:t>Пенсионную систему в России никто не хочет реформировать</w:t>
      </w:r>
    </w:p>
    <w:p w14:paraId="68C14BB9" w14:textId="77777777" w:rsidR="009471FB" w:rsidRPr="009B7E47" w:rsidRDefault="009471FB" w:rsidP="009471FB">
      <w:r w:rsidRPr="009B7E47">
        <w:t>— Во всех странах, где выплачиваются относительно высокие пенсии, пенсионные фонды или вся пенсионная система так или иначе либо напрямую принадлежат профсоюзам. Либо контролируются ими и другими организациями трудящихся. Разумеется, в России такая система отсутствует! Профсоюзы не могут комплексно влиять на пенсионную систему, — говорит член центрального совета независимого профсоюза «Новый труд», доцент МГЛУ Саид Гафуров.</w:t>
      </w:r>
    </w:p>
    <w:p w14:paraId="5A82F8A2" w14:textId="77777777" w:rsidR="009471FB" w:rsidRPr="009B7E47" w:rsidRDefault="009471FB" w:rsidP="009471FB">
      <w:r w:rsidRPr="009B7E47">
        <w:t>— Ну, представим, что такое влияние у профсоюзов было бы. И как бы нужно было реформировать пенсионную систему, чтобы она не была такой отвратительной, как сейчас?</w:t>
      </w:r>
    </w:p>
    <w:p w14:paraId="6D89456D" w14:textId="77777777" w:rsidR="009471FB" w:rsidRPr="009B7E47" w:rsidRDefault="009471FB" w:rsidP="009471FB">
      <w:r w:rsidRPr="009B7E47">
        <w:t>— Начнем с того, что наша пенсионная система, а точнее Пенсионный фонд (который теперь перешел в Соцфонд), создавалась в ходе внутриполитической борьбы во время распада СССР. Советская пенсионная система, которая была вполне эффективной, разрушалась, и одним из инструментов этого процесса как раз стало создание ПФР президентом Ельциным и его правительством.</w:t>
      </w:r>
    </w:p>
    <w:p w14:paraId="463959FD" w14:textId="77777777" w:rsidR="009471FB" w:rsidRPr="009B7E47" w:rsidRDefault="009471FB" w:rsidP="009471FB">
      <w:r w:rsidRPr="009B7E47">
        <w:t>Собственно говоря, нет никакой принципиальной, теоретической проблемы для кардинального изменения нашей пенсионной системы. Так, чтобы основные пенсии выплачивались за счет федерального или региональных бюджетов, а не за счет Соцфонда. Некоторые государственные пенсии уже выплачиваются напрямую из бюджета — значит, механизм можно распространить и на остальных.</w:t>
      </w:r>
    </w:p>
    <w:p w14:paraId="213E0E43" w14:textId="77777777" w:rsidR="009471FB" w:rsidRPr="009B7E47" w:rsidRDefault="009471FB" w:rsidP="009471FB">
      <w:r w:rsidRPr="009B7E47">
        <w:t>— И думаете, если пенсии будут только государственными, — это решит все проблемы?</w:t>
      </w:r>
    </w:p>
    <w:p w14:paraId="64B5E187" w14:textId="77777777" w:rsidR="009471FB" w:rsidRPr="009B7E47" w:rsidRDefault="009471FB" w:rsidP="009471FB">
      <w:r w:rsidRPr="009B7E47">
        <w:t>— Изменить пенсионную систему в России очень сложно. Но, что важнее, никто этим по-настоящему не хочет заниматься!</w:t>
      </w:r>
    </w:p>
    <w:p w14:paraId="3099D2EF" w14:textId="77777777" w:rsidR="009471FB" w:rsidRPr="009B7E47" w:rsidRDefault="009471FB" w:rsidP="009471FB">
      <w:r w:rsidRPr="009B7E47">
        <w:t>Профсоюзы лишили такой возможности, левые партии — тоже, а государство, едва задумавшись о реформах, приходит в ужас. Минфин, у которого неизбежно вырастут расходы, впадает чуть ли не в панику. Тем не менее необходимость повышения пенсий очевидна, и остается только надеяться, что политические силы начнут продвигать продуманные инициативы в этом направлении.</w:t>
      </w:r>
    </w:p>
    <w:p w14:paraId="183DDAF7" w14:textId="77777777" w:rsidR="009471FB" w:rsidRPr="009B7E47" w:rsidRDefault="009471FB" w:rsidP="009471FB">
      <w:hyperlink r:id="rId31" w:history="1">
        <w:r w:rsidRPr="009B7E47">
          <w:rPr>
            <w:rStyle w:val="a3"/>
          </w:rPr>
          <w:t>https://msk1.ru/text/economics/2025/08/05/75799463/</w:t>
        </w:r>
      </w:hyperlink>
      <w:r w:rsidRPr="009B7E47">
        <w:t xml:space="preserve"> </w:t>
      </w:r>
    </w:p>
    <w:p w14:paraId="1805FBCB" w14:textId="77777777" w:rsidR="00AB2120" w:rsidRPr="009B7E47" w:rsidRDefault="00AB2120" w:rsidP="00AB2120">
      <w:pPr>
        <w:pStyle w:val="2"/>
      </w:pPr>
      <w:bookmarkStart w:id="89" w:name="_Toc205445960"/>
      <w:r w:rsidRPr="009B7E47">
        <w:lastRenderedPageBreak/>
        <w:t>Московский Комсомолец, 06.08.2025, «На пенсию не проживешь»: 78% россиян собираются работать «до гробовой доски»</w:t>
      </w:r>
      <w:bookmarkEnd w:id="89"/>
    </w:p>
    <w:p w14:paraId="389947DB" w14:textId="77777777" w:rsidR="00AB2120" w:rsidRPr="009B7E47" w:rsidRDefault="00AB2120" w:rsidP="00443BB6">
      <w:pPr>
        <w:pStyle w:val="3"/>
      </w:pPr>
      <w:bookmarkStart w:id="90" w:name="_Toc205445961"/>
      <w:r w:rsidRPr="009B7E47">
        <w:t>Пенсионный возраст - не приговор и не почетное право уйти на покой. Так мыслят 78% россиян, настроенных работать как можно дольше после оформления пенсии: пока хватил сил и здоровья, или пока не уволят. Основной мотив - финансовый: люди знают, что страховые выплаты от государства в полной мере не обеспечат им комфортную, беспроблемную жизнь на склоне лет. Между тем, далеко не факт, что реальность, которую еще надо дождаться, позволит осуществить задуманное.</w:t>
      </w:r>
      <w:bookmarkEnd w:id="90"/>
    </w:p>
    <w:p w14:paraId="6B665D5F" w14:textId="77777777" w:rsidR="00AB2120" w:rsidRPr="009B7E47" w:rsidRDefault="00AB2120" w:rsidP="00AB2120">
      <w:r w:rsidRPr="009B7E47">
        <w:t>Речь идет о гражданах старшего и среднего возраста, которым до пенсии осталось энное количество лет. Из этой категории только 22% планируют жить на накопления после ухода на заслуженный отдых, свидетельствуют данные опроса, проведенного аналитиками крупной страховой компании. Мотивы остальных 78% сильно разнятся, но доминирует материальный: 31% хотели бы ни от кого не зависеть, а также иметь возможность помогать близким; 23% опасаются прерывать социальную активность; 18% не представляют, как, находясь на пенсии, им организовать свободное время, и боятся впасть в депрессию; 11% связывают с работой своё физическое здоровье, а 9% - ментальное; 6% просто любят свою процессию и готовы оставаться в ней «до гробовой доски».</w:t>
      </w:r>
    </w:p>
    <w:p w14:paraId="5118E3EC" w14:textId="77777777" w:rsidR="00AB2120" w:rsidRPr="009B7E47" w:rsidRDefault="00AB2120" w:rsidP="00AB2120">
      <w:r w:rsidRPr="009B7E47">
        <w:t>Подобные исследования ранее проводились неоднократно, и итог всегда был одним и тем же: основная масса респондентов, намеревающихся работать после выхода на пенсию, указывала на недостаточный размер выплат. Впрочем, именно в последние годы, на фоне структурных изменений на рынке труда, нехватки кадров в ряде отраслей (и невозможности покрыть потребности только за счет молодежи), работодатели стали более охотно привлекать пенсионеров и предпенсионеров. В 2024-м они приглашали на работу специалистов 51-60 лет на 95% чаще, а людей старше 61 года - на 106% чаще, чем годом ранее. Особым спросом, независимо от возраста, пользовались носители уникального опыта и знаний.</w:t>
      </w:r>
    </w:p>
    <w:p w14:paraId="42ECA97A" w14:textId="77777777" w:rsidR="00AB2120" w:rsidRPr="009B7E47" w:rsidRDefault="00AB2120" w:rsidP="00AB2120">
      <w:r w:rsidRPr="009B7E47">
        <w:t>Между тем, вышеназванная цифра в 78%, полученная по итогам недавнего соцопроса, нуждается в более пристальном рассмотрении.</w:t>
      </w:r>
    </w:p>
    <w:p w14:paraId="0C2E97DF" w14:textId="77777777" w:rsidR="00AB2120" w:rsidRPr="009B7E47" w:rsidRDefault="00AB2120" w:rsidP="00AB2120">
      <w:r w:rsidRPr="009B7E47">
        <w:t>«Подавляющее большинство россиян заканчивает трудовую жизнь в районе 65 лет, - говорит директор Центра исследований социальной экономики Алексей Зубец. - Проблема с представителями старшего поколения в следующем: многие не привыкли заниматься своим здоровьем; ЗОЖ для них - абстрактное понятие. К 60 с чем-то годам эти люди имеют уже букет хронических заболеваний и упадок сил, при том, что желание работать остается. Размер социальной пенсии, понятно, никого не устраивает, а нормальными страховыми выплатами в России считается сумма не ниже 40-50 тысяч рублей в месяц. Отсюда 8 млн работающих пенсионеров (при общем числе в 41 млн). Но в реальности, чтобы накопить денег на ежемесячную ренту в 50 тысяч, нужно либо сдавать квартиру (желательно в Москве), либо располагать свободной суммой минимум в 10 млн рублей. И это, скорее, подходит для граждан средних возрастов и молодежи, ни никак не для предпенсионеров».</w:t>
      </w:r>
    </w:p>
    <w:p w14:paraId="728504B9" w14:textId="77777777" w:rsidR="00AB2120" w:rsidRPr="009B7E47" w:rsidRDefault="00AB2120" w:rsidP="00AB2120">
      <w:r w:rsidRPr="009B7E47">
        <w:lastRenderedPageBreak/>
        <w:t>Надо также помнить, что есть профессии, требующие, с одной стороны, недюжинной физической силы (сталевар в горячем цеху), а с другой, - гибкости мозга (врач, преподаватель). Поскольку далеко не все пожилые люди сохраняют эти качества, работодатель волен уволить любого, кто не справляется с обязанностями - физически или ментально. Если только ты не уникальный специалист. Отсюда и повышенный спрос на молодых людей, у которых этих проблем, как правило, нет, рассуждает Зубец. Так что одно дело - стремиться работать «до упора» после выхода на пенсию, и другое - объективные обстоятельства самого разного свойства (в частности, слабое здоровье), которые могут этому помешать.</w:t>
      </w:r>
    </w:p>
    <w:p w14:paraId="74132EAE" w14:textId="77777777" w:rsidR="00AB2120" w:rsidRPr="009B7E47" w:rsidRDefault="00AB2120" w:rsidP="00AB2120">
      <w:r w:rsidRPr="009B7E47">
        <w:t>«Цифра 78% говорит не только о финансовой уязвимости большинства россиян, но и о смене отношения к пенсии как к периоду полного отдыха, - отмечает экономист, топ-менеджер в области финансовых коммуникаций Андрей Лобода. - Люди все чаще воспринимают работу как способ сохранить активность, стабильный доход и социальную вовлеченность. Безусловно, на первом месте стоит финансовый аспект. Уровень пенсий в стране редко позволяет обеспечить привычный образ жизни. Накоплений, как показывает статистика, у большинства либо нет, либо они незначительны. Поэтому для многих продолжать работать - это не выбор, а необходимость».</w:t>
      </w:r>
    </w:p>
    <w:p w14:paraId="1EF2C49F" w14:textId="77777777" w:rsidR="00AB2120" w:rsidRPr="009B7E47" w:rsidRDefault="00AB2120" w:rsidP="00AB2120">
      <w:r w:rsidRPr="009B7E47">
        <w:t>Однако нельзя недооценивать и нематериальный фактор: работа дает пожилым россиянам ощущение нужности, улучшает их психоэмоциональное состояние. Особенно это касается тех, кто занимается интеллектуальным трудом. Фактически, резюмирует Лобода, за показателем 78% стоит микс из прагматизма, потребности в стабильности и внутренней установки на активную старость. Это одновременно и вызов для государства, и важный сигнал для работодателей, когда зрелый возраст все больше превращается в ресурс.</w:t>
      </w:r>
    </w:p>
    <w:p w14:paraId="626DC188" w14:textId="77777777" w:rsidR="00AB2120" w:rsidRPr="009B7E47" w:rsidRDefault="00AB2120" w:rsidP="00AB2120">
      <w:r w:rsidRPr="009B7E47">
        <w:t>«То, что почти 80% россиян не собираются оставлять работу после выхода на пенсию, - это свидетельство их неверия в отечественную пенсионную систему как таковую, - говорит член Совета Конфедерации труда России Павел Кудюкин. - Конечно, далеко не факт, что все эти люди «потянут» свои трудовые обязанности как в более молодые годы. Прежде всего, по состоянию здоровья, либо потому, что перестали устраивать работодателя. Но доминирующий мотив ясен: на пенсию не проживешь».</w:t>
      </w:r>
    </w:p>
    <w:p w14:paraId="27A659F8" w14:textId="77777777" w:rsidR="00AB2120" w:rsidRPr="009B7E47" w:rsidRDefault="00AB2120" w:rsidP="00AB2120">
      <w:hyperlink r:id="rId32" w:history="1">
        <w:r w:rsidRPr="009B7E47">
          <w:rPr>
            <w:rStyle w:val="a3"/>
          </w:rPr>
          <w:t>https://www.mk.ru/economics/2025/08/06/na-pensiyu-ne-prozhivesh-78-rossiyan-sobirayutsya-rabotat-do-grobovoy-doski.html</w:t>
        </w:r>
      </w:hyperlink>
      <w:r w:rsidRPr="009B7E47">
        <w:t xml:space="preserve"> </w:t>
      </w:r>
    </w:p>
    <w:p w14:paraId="33D65796" w14:textId="77777777" w:rsidR="009268E2" w:rsidRPr="009B7E47" w:rsidRDefault="009268E2" w:rsidP="009268E2">
      <w:pPr>
        <w:pStyle w:val="2"/>
      </w:pPr>
      <w:bookmarkStart w:id="91" w:name="a8"/>
      <w:bookmarkStart w:id="92" w:name="_Hlk205445609"/>
      <w:bookmarkStart w:id="93" w:name="_Toc205445962"/>
      <w:bookmarkEnd w:id="91"/>
      <w:r w:rsidRPr="009B7E47">
        <w:t>Газета.ру, 06.08.2025, Только каждый пятый россиянин планирует уйти на пенсию и не работать</w:t>
      </w:r>
      <w:bookmarkEnd w:id="93"/>
    </w:p>
    <w:p w14:paraId="40EADCD3" w14:textId="77777777" w:rsidR="009268E2" w:rsidRPr="009B7E47" w:rsidRDefault="009268E2" w:rsidP="00443BB6">
      <w:pPr>
        <w:pStyle w:val="3"/>
      </w:pPr>
      <w:bookmarkStart w:id="94" w:name="_Toc205445963"/>
      <w:r w:rsidRPr="009B7E47">
        <w:t>Желание оставаться на рабочем месте как можно дольше переходит в разряд приоритетов для многих людей старшего и среднего возраста. Только 22% россиян планируют жить на накопления после выхода на пенсию. Остальные 78% настроены работать как можно дольше, пока их не уволят, говорят данные опроса аналитического центра «АльфаСтрахование», с результатами которого ознакомилась «Газета.Ru».</w:t>
      </w:r>
      <w:bookmarkEnd w:id="94"/>
    </w:p>
    <w:p w14:paraId="0D26617F" w14:textId="77777777" w:rsidR="009268E2" w:rsidRPr="009B7E47" w:rsidRDefault="009268E2" w:rsidP="009268E2">
      <w:r w:rsidRPr="009B7E47">
        <w:t xml:space="preserve">31% хотели бы ни от кого не зависеть, а также иметь возможность помогать близким, поэтому готовы поступиться возможностью законно отдохнуть. 23% не хотят прерывать </w:t>
      </w:r>
      <w:r w:rsidRPr="009B7E47">
        <w:lastRenderedPageBreak/>
        <w:t>социальную активность, связывая ее, в первую очередь, именно с работой. 18% просто не представляют, как организовать свободное время после выхода на пенсию и боятся впасть в депрессию.</w:t>
      </w:r>
    </w:p>
    <w:p w14:paraId="14770C9F" w14:textId="77777777" w:rsidR="009268E2" w:rsidRPr="009B7E47" w:rsidRDefault="009268E2" w:rsidP="009268E2">
      <w:r w:rsidRPr="009B7E47">
        <w:t>11% отмечают, что пенсионный возраст - не приговор, он наступает достаточно рано, а хочется сохранять физическую активность, в чем помогает в том числе и работа. 9% отмечают, что наличие работы в старшем возрасте поддерживает и ментальные качества, давая возможность стать наставником и делиться опытом с более молодыми сотрудниками.</w:t>
      </w:r>
    </w:p>
    <w:p w14:paraId="362BEE2E" w14:textId="77777777" w:rsidR="009268E2" w:rsidRPr="009B7E47" w:rsidRDefault="009268E2" w:rsidP="009268E2">
      <w:r w:rsidRPr="009B7E47">
        <w:t>6% просто любят свою профессию и готовы вкладываться в нее столько, сколько позволят возможности. А 2% уже были на пенсии и вернулись в рабочие процессы. На случай, если долго работать не получится, 28% участников исследования уже открыли накопительные счета, которые позволят сформировать «финансовую подушку» к пенсионному возрасту. 11% хотели бы вложиться в покупку инвестиционной недвижимости. А 8% думают о развитии собственного бизнеса, пусть и небольшого.</w:t>
      </w:r>
    </w:p>
    <w:p w14:paraId="4E5D19F3" w14:textId="77777777" w:rsidR="009268E2" w:rsidRPr="009B7E47" w:rsidRDefault="009268E2" w:rsidP="009268E2">
      <w:r w:rsidRPr="009B7E47">
        <w:t>Ранее финансовый аналитик объяснил, почему индексации пенсий в 2025 году будет недостаточно.</w:t>
      </w:r>
    </w:p>
    <w:p w14:paraId="64B964CE" w14:textId="77777777" w:rsidR="00C24C0F" w:rsidRPr="009B7E47" w:rsidRDefault="009268E2" w:rsidP="009268E2">
      <w:hyperlink r:id="rId33" w:history="1">
        <w:r w:rsidRPr="009B7E47">
          <w:rPr>
            <w:rStyle w:val="a3"/>
          </w:rPr>
          <w:t>https://www.gazeta.ru/social/news/2025/08/06/26430548.shtml</w:t>
        </w:r>
      </w:hyperlink>
    </w:p>
    <w:p w14:paraId="375D1165" w14:textId="77777777" w:rsidR="000762CC" w:rsidRPr="009B7E47" w:rsidRDefault="000762CC" w:rsidP="000762CC">
      <w:pPr>
        <w:pStyle w:val="2"/>
      </w:pPr>
      <w:bookmarkStart w:id="95" w:name="_Toc205445964"/>
      <w:bookmarkEnd w:id="92"/>
      <w:r w:rsidRPr="009B7E47">
        <w:t>Вместе-РФ, 06.08.2025, Российские пенсионеры выбирают активную жизнь, отмечают в СФ</w:t>
      </w:r>
      <w:bookmarkEnd w:id="95"/>
    </w:p>
    <w:p w14:paraId="08713260" w14:textId="77777777" w:rsidR="000762CC" w:rsidRPr="009B7E47" w:rsidRDefault="000762CC" w:rsidP="00443BB6">
      <w:pPr>
        <w:pStyle w:val="3"/>
      </w:pPr>
      <w:bookmarkStart w:id="96" w:name="_Toc205445965"/>
      <w:r w:rsidRPr="009B7E47">
        <w:t>Для многих пожилых людей критически важно сохранять привычный ритм жизни, оставаться востребованными и чувствовать свою значимость для общества, заявил сенатор Деньгин.</w:t>
      </w:r>
      <w:bookmarkEnd w:id="96"/>
    </w:p>
    <w:p w14:paraId="79A648D0" w14:textId="77777777" w:rsidR="000762CC" w:rsidRPr="009B7E47" w:rsidRDefault="000762CC" w:rsidP="000762CC">
      <w:r w:rsidRPr="009B7E47">
        <w:t>Активный образ жизни становится новой нормой для современных пенсионеров. Член Комитета Совета Федерации по бюджету и финансовым рынкам Вадим Деньгин отметил в беседе с «СенатИнформ», что люди, привыкшие к активной трудовой деятельности, не желают останавливаться после выхода на пенсию.</w:t>
      </w:r>
    </w:p>
    <w:p w14:paraId="7B445FC0" w14:textId="77777777" w:rsidR="000762CC" w:rsidRPr="009B7E47" w:rsidRDefault="000762CC" w:rsidP="000762CC">
      <w:r w:rsidRPr="009B7E47">
        <w:t>По словам сенатора, для многих пожилых людей критически важно сохранять привычный ритм жизни, оставаться востребованными и чувствовать свою значимость для общества. Профессиональный опыт и накопленные знания не должны пропадать зря - именно так рассуждают современные пенсионеры.</w:t>
      </w:r>
    </w:p>
    <w:p w14:paraId="091A4343" w14:textId="77777777" w:rsidR="000762CC" w:rsidRPr="009B7E47" w:rsidRDefault="000762CC" w:rsidP="000762CC">
      <w:r w:rsidRPr="009B7E47">
        <w:t>Многие находят себя в новых сферах деятельности: одни продолжают работать по специальности, другие обращаются к волонтёрству, наставничеству или общественной работе.</w:t>
      </w:r>
    </w:p>
    <w:p w14:paraId="4F931437" w14:textId="77777777" w:rsidR="000762CC" w:rsidRPr="009B7E47" w:rsidRDefault="000762CC" w:rsidP="000762CC">
      <w:r w:rsidRPr="009B7E47">
        <w:t>Согласно исследованию «АльфаСтрахования», 22% россиян рассчитывают жить на накопления, но большинство (78%) предпочитают оставаться на работе, пока это возможно, пишет «Газета.ру».</w:t>
      </w:r>
    </w:p>
    <w:p w14:paraId="587B68A2" w14:textId="77777777" w:rsidR="000762CC" w:rsidRPr="009B7E47" w:rsidRDefault="000762CC" w:rsidP="000762CC">
      <w:r w:rsidRPr="009B7E47">
        <w:t>Опрос также показал, что 31% россиян хотели бы ни от кого не зависеть и помогать близким. 23% не хотят терять социальную активность, которую им дает работа. Ещё 18% боятся, что не смогут организовать свободное время на пенсии и впадут в депрессию.</w:t>
      </w:r>
    </w:p>
    <w:p w14:paraId="1169E2D9" w14:textId="77777777" w:rsidR="000762CC" w:rsidRPr="009B7E47" w:rsidRDefault="000762CC" w:rsidP="000762CC">
      <w:hyperlink r:id="rId34" w:history="1">
        <w:r w:rsidRPr="009B7E47">
          <w:rPr>
            <w:rStyle w:val="a3"/>
          </w:rPr>
          <w:t>https://vmeste-rf.tv/news/rossiyskie-pensionery-vybirayut-aktivnuyu-zhizn-otmechayut-v-sf/</w:t>
        </w:r>
      </w:hyperlink>
      <w:r w:rsidRPr="009B7E47">
        <w:t xml:space="preserve"> </w:t>
      </w:r>
    </w:p>
    <w:p w14:paraId="26306A10" w14:textId="77777777" w:rsidR="00A51ECF" w:rsidRPr="009B7E47" w:rsidRDefault="00A51ECF" w:rsidP="00A51ECF">
      <w:pPr>
        <w:pStyle w:val="2"/>
      </w:pPr>
      <w:bookmarkStart w:id="97" w:name="_Toc205445966"/>
      <w:r w:rsidRPr="009B7E47">
        <w:lastRenderedPageBreak/>
        <w:t>Экосевер, 06.08.2025, Работа до гроба: что мешает россиянам просто жить на пенсии</w:t>
      </w:r>
      <w:bookmarkEnd w:id="97"/>
    </w:p>
    <w:p w14:paraId="2A61A960" w14:textId="77777777" w:rsidR="00A51ECF" w:rsidRPr="009B7E47" w:rsidRDefault="00A51ECF" w:rsidP="00443BB6">
      <w:pPr>
        <w:pStyle w:val="3"/>
      </w:pPr>
      <w:bookmarkStart w:id="98" w:name="_Toc205445967"/>
      <w:r w:rsidRPr="009B7E47">
        <w:t>Бросить работу и наслаждаться заслуженным отдыхом? Для большинства россиян это звучит как несбыточная мечта. Четверо из пяти опрошенных граждан заявили, что не планируют прекращать трудовую деятельность после выхода на пенсию - будут работать, пока есть силы или пока не попросят "освободить место". Об этом сообщает "Газета.Ru" со ссылкой на исследование компании "АльфаСтрахование".</w:t>
      </w:r>
      <w:bookmarkEnd w:id="98"/>
    </w:p>
    <w:p w14:paraId="7FAB9F3D" w14:textId="77777777" w:rsidR="00A51ECF" w:rsidRPr="009B7E47" w:rsidRDefault="00A51ECF" w:rsidP="00A51ECF">
      <w:r w:rsidRPr="009B7E47">
        <w:t>Пенсия как новая рабочая глава</w:t>
      </w:r>
    </w:p>
    <w:p w14:paraId="7608DF6B" w14:textId="77777777" w:rsidR="00A51ECF" w:rsidRPr="009B7E47" w:rsidRDefault="00A51ECF" w:rsidP="00A51ECF">
      <w:r w:rsidRPr="009B7E47">
        <w:t>Опрос показал: только 22% россиян готовы жить исключительно на накопления, откладывая себе "на старость". Остальные 78% уверены, что будут продолжать работать и после выхода на пенсию - не от хорошей жизни, а по совокупности причин, среди которых не только финансовые.</w:t>
      </w:r>
    </w:p>
    <w:p w14:paraId="4D6FFA3D" w14:textId="77777777" w:rsidR="00A51ECF" w:rsidRPr="009B7E47" w:rsidRDefault="00A51ECF" w:rsidP="00A51ECF">
      <w:r w:rsidRPr="009B7E47">
        <w:t>Вот как распределились мотивы тех, кто не готов оставлять работу:</w:t>
      </w:r>
      <w:r w:rsidR="003D600A" w:rsidRPr="009B7E47">
        <w:t xml:space="preserve"> </w:t>
      </w:r>
    </w:p>
    <w:p w14:paraId="5BDFE56D" w14:textId="77777777" w:rsidR="00A51ECF" w:rsidRPr="009B7E47" w:rsidRDefault="00A51ECF" w:rsidP="00A51ECF">
      <w:r w:rsidRPr="009B7E47">
        <w:t>•</w:t>
      </w:r>
      <w:r w:rsidRPr="009B7E47">
        <w:tab/>
        <w:t xml:space="preserve">31% - хотят сохранить финансовую независимость и помогают близким деньгами; </w:t>
      </w:r>
    </w:p>
    <w:p w14:paraId="37717CAF" w14:textId="77777777" w:rsidR="00A51ECF" w:rsidRPr="009B7E47" w:rsidRDefault="00A51ECF" w:rsidP="00A51ECF">
      <w:r w:rsidRPr="009B7E47">
        <w:t>•</w:t>
      </w:r>
      <w:r w:rsidRPr="009B7E47">
        <w:tab/>
        <w:t xml:space="preserve">23% - ценят возможность оставаться социально активными; </w:t>
      </w:r>
    </w:p>
    <w:p w14:paraId="17C9299B" w14:textId="77777777" w:rsidR="00A51ECF" w:rsidRPr="009B7E47" w:rsidRDefault="00A51ECF" w:rsidP="00A51ECF">
      <w:r w:rsidRPr="009B7E47">
        <w:t>•</w:t>
      </w:r>
      <w:r w:rsidRPr="009B7E47">
        <w:tab/>
        <w:t xml:space="preserve">18% - боятся потерять смысл жизни и "завянуть" без работы; </w:t>
      </w:r>
    </w:p>
    <w:p w14:paraId="1B4DE598" w14:textId="77777777" w:rsidR="00A51ECF" w:rsidRPr="009B7E47" w:rsidRDefault="00A51ECF" w:rsidP="00A51ECF">
      <w:r w:rsidRPr="009B7E47">
        <w:t>•</w:t>
      </w:r>
      <w:r w:rsidRPr="009B7E47">
        <w:tab/>
        <w:t xml:space="preserve">11% - считают, что возраст выхода на пенсию слишком ранний, а работа помогает поддерживать физическую форму; </w:t>
      </w:r>
    </w:p>
    <w:p w14:paraId="166DBA3C" w14:textId="77777777" w:rsidR="00A51ECF" w:rsidRPr="009B7E47" w:rsidRDefault="00A51ECF" w:rsidP="00A51ECF">
      <w:r w:rsidRPr="009B7E47">
        <w:t>•</w:t>
      </w:r>
      <w:r w:rsidRPr="009B7E47">
        <w:tab/>
        <w:t xml:space="preserve">9% - уверены: ментальное здоровье напрямую связано с профессиональной реализацией; </w:t>
      </w:r>
    </w:p>
    <w:p w14:paraId="0A8E4440" w14:textId="77777777" w:rsidR="00A51ECF" w:rsidRPr="009B7E47" w:rsidRDefault="00A51ECF" w:rsidP="00A51ECF">
      <w:r w:rsidRPr="009B7E47">
        <w:t>•</w:t>
      </w:r>
      <w:r w:rsidRPr="009B7E47">
        <w:tab/>
        <w:t xml:space="preserve">6% - просто любят своё дело и не представляют себя без него. </w:t>
      </w:r>
    </w:p>
    <w:p w14:paraId="0EDD046C" w14:textId="77777777" w:rsidR="00A51ECF" w:rsidRPr="009B7E47" w:rsidRDefault="00A51ECF" w:rsidP="00A51ECF">
      <w:r w:rsidRPr="009B7E47">
        <w:t>Интересно, что только 2% опрошенных уже пытались уйти на пенсию, но быстро вернулись обратно - скучно, говорят.</w:t>
      </w:r>
    </w:p>
    <w:p w14:paraId="4FFF6D6A" w14:textId="77777777" w:rsidR="00A51ECF" w:rsidRPr="009B7E47" w:rsidRDefault="00A51ECF" w:rsidP="00A51ECF">
      <w:r w:rsidRPr="009B7E47">
        <w:t>Работа - как профилактика апатии</w:t>
      </w:r>
    </w:p>
    <w:p w14:paraId="15154E9B" w14:textId="77777777" w:rsidR="00A51ECF" w:rsidRPr="009B7E47" w:rsidRDefault="00A51ECF" w:rsidP="00A51ECF">
      <w:r w:rsidRPr="009B7E47">
        <w:t>Среди причин трудиться после пенсионного возраста часто звучит страх одиночества, социального вакуума и резкого снижения активности. Для многих работа - это не только зарплата, но и рутина, встречи, разговоры, задачи, необходимость быть в тонусе. Уход с работы для них воспринимается как шаг в неизвестность.</w:t>
      </w:r>
    </w:p>
    <w:p w14:paraId="6D7554A4" w14:textId="77777777" w:rsidR="00A51ECF" w:rsidRPr="009B7E47" w:rsidRDefault="00A51ECF" w:rsidP="00A51ECF">
      <w:r w:rsidRPr="009B7E47">
        <w:t>Неудивительно, что россияне всё чаще связывают качество жизни на пенсии не с пассивным отдыхом, а с возможностью продолжать профессиональную деятельность, пусть даже в меньшем объёме.</w:t>
      </w:r>
    </w:p>
    <w:p w14:paraId="493D0A98" w14:textId="77777777" w:rsidR="00A51ECF" w:rsidRPr="009B7E47" w:rsidRDefault="00A51ECF" w:rsidP="00A51ECF">
      <w:r w:rsidRPr="009B7E47">
        <w:t>Подушка безопасности - не у всех</w:t>
      </w:r>
    </w:p>
    <w:p w14:paraId="45CC3C2A" w14:textId="77777777" w:rsidR="00A51ECF" w:rsidRPr="009B7E47" w:rsidRDefault="00A51ECF" w:rsidP="00A51ECF">
      <w:r w:rsidRPr="009B7E47">
        <w:t>При этом далеко не все россияне успели подготовиться к "жизни после работы". Только 28% респондентов создали финансовую подушку - это чаще всего накопительные счета, депозиты или другие инструменты с низким риском.</w:t>
      </w:r>
    </w:p>
    <w:p w14:paraId="472CF405" w14:textId="77777777" w:rsidR="00A51ECF" w:rsidRPr="009B7E47" w:rsidRDefault="00A51ECF" w:rsidP="00A51ECF">
      <w:r w:rsidRPr="009B7E47">
        <w:t>Ещё 11% выбрали инвестиции в недвижимость как более надёжный способ обеспечить стабильность. 8% надеются реализовать себя через малый бизнес - открыть, например, небольшую кофейню, мастерскую или сдавать жильё.</w:t>
      </w:r>
    </w:p>
    <w:p w14:paraId="229A38B6" w14:textId="77777777" w:rsidR="00A51ECF" w:rsidRPr="009B7E47" w:rsidRDefault="00A51ECF" w:rsidP="00A51ECF">
      <w:r w:rsidRPr="009B7E47">
        <w:lastRenderedPageBreak/>
        <w:t>Остальные либо не задумываются пока о будущей финансовой стратегии, либо считают, что "проживём как-нибудь". Но такая неопределённость нередко становится причиной тревоги за будущее.</w:t>
      </w:r>
    </w:p>
    <w:p w14:paraId="117E703E" w14:textId="77777777" w:rsidR="00A51ECF" w:rsidRPr="009B7E47" w:rsidRDefault="00A51ECF" w:rsidP="00A51ECF">
      <w:r w:rsidRPr="009B7E47">
        <w:t>В мире - похожая ситуация</w:t>
      </w:r>
    </w:p>
    <w:p w14:paraId="3AA4B0FF" w14:textId="77777777" w:rsidR="00A51ECF" w:rsidRPr="009B7E47" w:rsidRDefault="00A51ECF" w:rsidP="00A51ECF">
      <w:r w:rsidRPr="009B7E47">
        <w:t>К слову, тенденция трудиться до последнего - не уникальна для России. Например, в Японии, согласно данным OECD, почти 25% мужчин старше 70 лет продолжают работать. В США наблюдается рост числа работающих пенсионеров, особенно среди тех, кто занимается консультированием и наставничеством.</w:t>
      </w:r>
    </w:p>
    <w:p w14:paraId="5B27027F" w14:textId="77777777" w:rsidR="00A51ECF" w:rsidRPr="009B7E47" w:rsidRDefault="00A51ECF" w:rsidP="00A51ECF">
      <w:r w:rsidRPr="009B7E47">
        <w:t>Это связано не только с экономическими факторами, но и с ростом продолжительности жизни, а также изменением отношения к возрасту. Современный 65-летний пенсионер - это не тот человек, который "отошёл от дел", а скорее активный и полезный участник общества.</w:t>
      </w:r>
    </w:p>
    <w:p w14:paraId="0297B681" w14:textId="77777777" w:rsidR="00A51ECF" w:rsidRPr="009B7E47" w:rsidRDefault="00A51ECF" w:rsidP="00A51ECF">
      <w:r w:rsidRPr="009B7E47">
        <w:t>Что это говорит о нашем обществе</w:t>
      </w:r>
    </w:p>
    <w:p w14:paraId="114129B7" w14:textId="77777777" w:rsidR="00A51ECF" w:rsidRPr="009B7E47" w:rsidRDefault="00A51ECF" w:rsidP="00A51ECF">
      <w:r w:rsidRPr="009B7E47">
        <w:t>Если обобщить, россияне не спешат на покой не только из-за финансовой необходимости, но и из желания оставаться нужными. Работа становится своего рода якорем, особенно в условиях, когда пенсии не обеспечивают комфортной жизни, а в обществе пока нет чёткой культуры поддержки старшего поколения вне трудовой занятости.</w:t>
      </w:r>
    </w:p>
    <w:p w14:paraId="0BEA0377" w14:textId="77777777" w:rsidR="00A51ECF" w:rsidRPr="009B7E47" w:rsidRDefault="00A51ECF" w:rsidP="00A51ECF">
      <w:r w:rsidRPr="009B7E47">
        <w:t>И хотя это отражает определённую зрелость и готовность брать на себя ответственность, остаётся вопрос: а когда же будет время просто жить для себя?</w:t>
      </w:r>
    </w:p>
    <w:p w14:paraId="2B939644" w14:textId="77777777" w:rsidR="009268E2" w:rsidRPr="009B7E47" w:rsidRDefault="00A51ECF" w:rsidP="00A51ECF">
      <w:hyperlink r:id="rId35" w:history="1">
        <w:r w:rsidRPr="009B7E47">
          <w:rPr>
            <w:rStyle w:val="a3"/>
          </w:rPr>
          <w:t>https://www.ecosever.ru/news/46482.html</w:t>
        </w:r>
      </w:hyperlink>
    </w:p>
    <w:p w14:paraId="57F884B8" w14:textId="77777777" w:rsidR="00A51ECF" w:rsidRPr="009B7E47" w:rsidRDefault="00A51ECF" w:rsidP="00A51ECF"/>
    <w:p w14:paraId="740874C3" w14:textId="77777777" w:rsidR="00111D7C" w:rsidRDefault="00111D7C" w:rsidP="00111D7C">
      <w:pPr>
        <w:pStyle w:val="251"/>
      </w:pPr>
      <w:bookmarkStart w:id="99" w:name="_Toc99271704"/>
      <w:bookmarkStart w:id="100" w:name="_Toc99318656"/>
      <w:bookmarkStart w:id="101" w:name="_Toc165991076"/>
      <w:bookmarkStart w:id="102" w:name="_Toc62681899"/>
      <w:bookmarkStart w:id="103" w:name="_Toc205445968"/>
      <w:bookmarkEnd w:id="22"/>
      <w:bookmarkEnd w:id="23"/>
      <w:bookmarkEnd w:id="24"/>
      <w:bookmarkEnd w:id="41"/>
      <w:r w:rsidRPr="009B7E47">
        <w:lastRenderedPageBreak/>
        <w:t>НОВОСТИ МАКРОЭКОНОМИКИ</w:t>
      </w:r>
      <w:bookmarkEnd w:id="99"/>
      <w:bookmarkEnd w:id="100"/>
      <w:bookmarkEnd w:id="101"/>
      <w:bookmarkEnd w:id="103"/>
    </w:p>
    <w:p w14:paraId="03744897" w14:textId="77777777" w:rsidR="00B17286" w:rsidRDefault="00B17286" w:rsidP="00B17286">
      <w:pPr>
        <w:pStyle w:val="2"/>
      </w:pPr>
      <w:bookmarkStart w:id="104" w:name="_Toc205445969"/>
      <w:r>
        <w:t>Ведомости</w:t>
      </w:r>
      <w:r w:rsidRPr="00B17286">
        <w:t xml:space="preserve">, </w:t>
      </w:r>
      <w:r>
        <w:t>07.08.2025</w:t>
      </w:r>
      <w:r w:rsidRPr="00B17286">
        <w:t xml:space="preserve">, </w:t>
      </w:r>
      <w:r>
        <w:t>Экономисты заявили о неизбежности рецессии даже при смягчении политики ЦБ</w:t>
      </w:r>
      <w:bookmarkEnd w:id="104"/>
    </w:p>
    <w:p w14:paraId="1F118420" w14:textId="77777777" w:rsidR="00B17286" w:rsidRDefault="00B17286" w:rsidP="00B17286">
      <w:pPr>
        <w:pStyle w:val="3"/>
      </w:pPr>
      <w:bookmarkStart w:id="105" w:name="_Toc205445970"/>
      <w:r>
        <w:t>Российская экономика рискует уйти в рецессию уже в 2026 г. даже при дальнейшем смягчении денежно-кредитной политики (ДКП) Центробанком. Такие выводы делают экономисты Центра макроэкономического анализа и краткосрочного прогнозирования (ЦМАКП) в аналитической записке "Что показывают опережающие индикаторы системных финансовых и макроэкономических рисков?" на основе доступных в июле статистических данных. Аналитики оценили вероятность достижения показателя сводного опережающего индикатора (СОИ; совокупность экономических индикаторов, используется для краткосрочного прогнозирования), который бы свидетельствовал о приближающейся рецессии.</w:t>
      </w:r>
      <w:bookmarkEnd w:id="105"/>
    </w:p>
    <w:p w14:paraId="7E068D19" w14:textId="77777777" w:rsidR="00B17286" w:rsidRDefault="00B17286" w:rsidP="00B17286">
      <w:r>
        <w:t>В мае (последние доступные данные) значение СОИ, отражающего вход российской экономики в рецессию, продолжало расти и составило 0,1 после 0,07 месяцем ранее, пишут аналитики ЦМАКПа. При этом критическое значение индекса составляет 0,18, напоминают они. "Хотя текущее значение СОИ все еще не достигло критического уровня, исходя из наших прогнозов, принимающих во внимание текущую динамику показателей и их тренды, становится понятно, что его дальнейший рост и пробой критического уровня неизбежны", - указано в аналитической записке. В частности, к этому приведет сохранение негативной динамики ряда индикаторов, среди которых сжатие сальдо счета текущих операций российского платежного баланса, замедление американской экономики и возросший риск рецессии в США, сохранение высокого уровня ставок российского денежного рынка и др.</w:t>
      </w:r>
    </w:p>
    <w:p w14:paraId="5C5FF13D" w14:textId="77777777" w:rsidR="00B17286" w:rsidRDefault="00B17286" w:rsidP="00B17286">
      <w:r>
        <w:t>Влияние этих факторов приведет к тому, что даже дальнейшее снижение ключевой ставки "не сможет остановить уже начавшиеся процессы", уверены аналитики ЦМАКПа. При любом из реалистичных сценариев смягчения ДКП СОИ просигналит в течение текущего года, отмечается в аналитической записке. Например, в случае если уровень ключевой ставки будет соответствовать нижней границе прогноза Банка России на 2025 г. (ее среднегодовое прогнозное значение за год составляет 18,8%. - "Ведомости"), достижение критической отметки индекса, вероятнее всего, произойдет в октябре, полагают аналитики. Реализация такого сценария будет означать, что темпы прироста физического объема ВВП станут отрицательными уже в 2026 г., следует из аналитической записки.</w:t>
      </w:r>
    </w:p>
    <w:p w14:paraId="67B6A66C" w14:textId="77777777" w:rsidR="00B17286" w:rsidRDefault="00B17286" w:rsidP="00B17286">
      <w:r>
        <w:t>Одновременно другой сводный индикатор, сигнализирующий о выходе российской экономики из рецессии, уже преодолел свой критический порог, пишут аналитики. Май стал вторым подряд месяцем, когда он показывал значение 0,25 при минимуме в 0,35, отмечают они. Eсли показатель будет оставаться ниже критического порога на протяжении более 12 месяцев подряд, то это может свидетельствовать о том, что ожидаемая рецессия окажется затяжной, т. е. сокращение физического объема ВВП может продлиться более четырех кварталов подряд, следует из аналитической записки.</w:t>
      </w:r>
    </w:p>
    <w:p w14:paraId="651B6156" w14:textId="77777777" w:rsidR="00B17286" w:rsidRDefault="00B17286" w:rsidP="00B17286">
      <w:r>
        <w:t xml:space="preserve">ВВП России по итогам 2025 г. покажет рост в диапазоне 1-2%, следует из среднесрочного прогноза регулятора, опубликованного в июле. Чуть более оптимистичного результата </w:t>
      </w:r>
      <w:r>
        <w:lastRenderedPageBreak/>
        <w:t>по итогам года ожидает Минэкономразвития - согласно апрельскому прогнозу социально-экономического развития, показатель вырастет на 2,5%. В 2026 г. разрыв в ожиданиях увеличивается еще существеннее. ЦБ прогнозирует рост ВВП в диапазоне 0,5-1,5%, в то время как Минэк - 2,4%. В I квартале текущего года ВВП вырос на 1,4% в годовом выражении, что ниже апрельского прогноза регулятора (2%), во II квартале оперативные данные указывают на рост на 1,8%, говорится в опубликованном 6 августа комментарии Банка России к среднесрочному прогнозу.</w:t>
      </w:r>
    </w:p>
    <w:p w14:paraId="667213DB" w14:textId="77777777" w:rsidR="00B17286" w:rsidRDefault="00B17286" w:rsidP="00B17286">
      <w:r>
        <w:t>Рецессия по инерции</w:t>
      </w:r>
    </w:p>
    <w:p w14:paraId="41709CD0" w14:textId="77777777" w:rsidR="00B17286" w:rsidRDefault="00B17286" w:rsidP="00B17286">
      <w:r>
        <w:t>В конце июня глава Минэкономразвития Максим Решетников отмечал, что текущие ощущения бизнеса и индикаторы бизнес-климата говорят о нахождении экономики "на грани перехода в рецессию". Дальнейшее развитие ситуации зависит от принимаемых правительством и ЦБ решений, добавил он тогда. Позже в разговоре с журналистами Решетников подчеркнул, что речь идет не о математической рецессии, которая предполагает спад ВВП два квартала подряд. "Я думаю, если все будет правильно сделано, с этим не столкнемся", - сказал он.</w:t>
      </w:r>
    </w:p>
    <w:p w14:paraId="183CB2C1" w14:textId="77777777" w:rsidR="00B17286" w:rsidRDefault="00B17286" w:rsidP="00B17286">
      <w:r>
        <w:t>Опасения неизбежного наступления рецессии вполне справедливы, полагает главный экономист "Т-инвестиций" Софья Донец. Охлаждение экономики - высокоинерционный процесс, напоминает она. "Уже сейчас видим, что в первом полугодии экономическая активность осталась на плато и в большом числе секторов наблюдается стагнация, т. е. снижение к прошлому году уже заметно", - говорит Донец. В такой ситуации при одновременном торможении инвестиций закладывается основа для дальнейшего снижения экономической активности во втором полугодии и, возможно, в начале 2026 г., считает Донец. Кроме того, остается много неизвестных, в частности геополитика, а также бюджет, который в последние три года преподносил большие сюрпризы, отмечает эксперт. По прогнозу Донец, российская экономика "нащупает самую холодную точку и оттолкнется от нее" в конце 2026 г. - начале 2027 г.</w:t>
      </w:r>
    </w:p>
    <w:p w14:paraId="6BA24BC2" w14:textId="77777777" w:rsidR="00B17286" w:rsidRDefault="00B17286" w:rsidP="00B17286">
      <w:r>
        <w:t>Комплекс макроэкономических индикаторов указывает на разворот в сторону рецессии, связанный с совокупностью факторов, среди которых ДКП не является доминирующим, отмечает экономист, автор Telegram-канала Spydell Finance Павел Рябов. Даже если ЦБ продолжит снижать ставку и опустит ее до 14% к концу года, лаги трансмиссии ДКП все равно приведут к реализации негативного сценария, поясняет он. Одновременно более существенное снижение ставки чревато разгоном инфляции, говорит Рябов. Сейчас в экономике нет комбинации условий, которые бы способствовали существенному экономическому росту, считает эксперт. При этом бюджетный импульс неизбежно затухает из-за высокого дефицита казны и невозможности его финансирования при помощи ФНБ или облигаций федерального займа, говорит Рябов.</w:t>
      </w:r>
    </w:p>
    <w:p w14:paraId="4C4153C7" w14:textId="77777777" w:rsidR="00B17286" w:rsidRDefault="00B17286" w:rsidP="00B17286">
      <w:r>
        <w:t>Сейчас мы видим признаки жесткой посадки во многих секторах экономики, отмечает главный экономист рейтингового агентства "Эксперт РА" Антон Табах. При этом снижение ключевой ставки пока недостаточно, полностью оно сможет себя проявить только к весне 2026 г., прогнозирует эксперт. Практически все индикаторы сейчас указывают на замедление и охлаждение, среди них индексы промышленного производства и потребительской уверенности, отгрузки на железнодорожном транспорте, покупки автомобилей и товаров длительного пользования, перечисляет Табах.</w:t>
      </w:r>
    </w:p>
    <w:p w14:paraId="0137CE57" w14:textId="77777777" w:rsidR="00B17286" w:rsidRDefault="00B17286" w:rsidP="00B17286">
      <w:r>
        <w:lastRenderedPageBreak/>
        <w:t>По мнению старшего директора группы суверенных и региональных рейтингов АКРА Дмитрия Куликова, рецессия в ее классическом широком определении (с заметным снижением занятости и падением реальных доходов) пока не просматривается. При этом более вероятна техническая рецессия (базируется исключительно на динамике реального квартального ВВП), но и эта перспектива сейчас не является основной, считает он. Один из ключевых вопросов состоит в том, насколько решения в ДКП будут скоординированы с решениями в бюджетной политике, поясняет Куликов. Eсли бюджетная политика будет ужесточаться быстро, а маневр ДКП запоздает, действительно есть риски сжатия спроса, которые, реализовавшись, могли бы стать рецессией, говорит эксперт.</w:t>
      </w:r>
    </w:p>
    <w:p w14:paraId="54F3994D" w14:textId="77777777" w:rsidR="00B17286" w:rsidRDefault="00B17286" w:rsidP="00B17286">
      <w:r>
        <w:t>Дарья Мосолкина</w:t>
      </w:r>
    </w:p>
    <w:p w14:paraId="204CF392" w14:textId="77777777" w:rsidR="00CC29CB" w:rsidRDefault="00CC29CB" w:rsidP="00CC29CB">
      <w:pPr>
        <w:pStyle w:val="2"/>
      </w:pPr>
      <w:bookmarkStart w:id="106" w:name="_Hlk205445655"/>
      <w:bookmarkStart w:id="107" w:name="_Toc205445971"/>
      <w:r>
        <w:t>Ведомости</w:t>
      </w:r>
      <w:r w:rsidRPr="00CC29CB">
        <w:t xml:space="preserve">, </w:t>
      </w:r>
      <w:r>
        <w:t>07.08.2025</w:t>
      </w:r>
      <w:r w:rsidRPr="00CC29CB">
        <w:t xml:space="preserve">, </w:t>
      </w:r>
      <w:r>
        <w:t>Экономисты объяснили сохранение инвестактивности государственными вливаниями</w:t>
      </w:r>
      <w:bookmarkEnd w:id="107"/>
    </w:p>
    <w:p w14:paraId="4328E9C0" w14:textId="77777777" w:rsidR="00CC29CB" w:rsidRDefault="00CC29CB" w:rsidP="00CC29CB">
      <w:pPr>
        <w:pStyle w:val="3"/>
      </w:pPr>
      <w:bookmarkStart w:id="108" w:name="_Toc205445972"/>
      <w:r>
        <w:t>Во II квартале инвестиционная активность предприятий оставалась высокой, сообщает Банк России в "Резюме обсуждения ключевой ставки". Регулятор также отмечает, что значительная доля компаний планирует нарастить инвестиции в 2025 г., со ссылкой на результаты июльского опроса. Инвестиционный спрос также расширяется за счет проектов "с государственным участием в приоритетных секторах, имеющих доступ к более льготным условиям финансирования", добавляет Центробанк.</w:t>
      </w:r>
      <w:bookmarkEnd w:id="108"/>
    </w:p>
    <w:p w14:paraId="139C500E" w14:textId="77777777" w:rsidR="00CC29CB" w:rsidRDefault="00CC29CB" w:rsidP="00CC29CB">
      <w:r>
        <w:t>Регулятор также указывает на то, что высокая ключевая ставка не помешала компаниям нарастить инвестиции - для этого бизнес использовал собственную нераспределенную прибыль. В июле инвестиционные программы реализовывали две трети предприятий, следует из данных Индекса деловой среды, опубликованного РСПП. Данные формируются на основании опроса и включают субъективные оценки предпринимательской деятельности и экономической ситуации в целом, без использования официальной макроэкономической статистики. Около 66% респондентов - представители крупного промышленного бизнеса.</w:t>
      </w:r>
    </w:p>
    <w:p w14:paraId="6EB7F2BD" w14:textId="77777777" w:rsidR="00CC29CB" w:rsidRDefault="00CC29CB" w:rsidP="00CC29CB">
      <w:r>
        <w:t>По данным бизнес-объединения, 64,2% инвестиционно активных компаний сообщили, что реализация проектов шла без изменений в графике или бюджете. Eще 20% предприятий не сумели следовать запланированному графику, а 6% компаний, наоборот, работали над инвестиционными проектами с опережением графика, сообщает РСПП. Объем инвестиций были вынуждены уменьшить 19,4% опрошенных организаций, следует из результатов опроса. Только 4,5% компаний сообщили, что они нарастили бюджеты инвестиционных программ.</w:t>
      </w:r>
    </w:p>
    <w:p w14:paraId="21E82BB5" w14:textId="77777777" w:rsidR="00CC29CB" w:rsidRDefault="00CC29CB" w:rsidP="00CC29CB">
      <w:r>
        <w:t>Инвестиции за государственный счет</w:t>
      </w:r>
    </w:p>
    <w:p w14:paraId="62E179B8" w14:textId="77777777" w:rsidR="00CC29CB" w:rsidRDefault="00CC29CB" w:rsidP="00CC29CB">
      <w:r>
        <w:t>ЦБ особенно выделяет поддержку инвестиционного спроса со стороны государства, в частности в рамках государственных инвестиционных и инфраструктурных проектов, и назвал ее фактором роста валового накопления основного капитала, следует из комментария к среднесрочному прогнозу Банка России, опубликованному 6 августа. Показатель повышен по сравнению с апрелем на 1,5 п. п. (до 1,5-3,5%), что обусловлено ускорением роста в I квартале на 8,5% год к году. Согласно данным Росстата за I квартал 2025 г., инвестиции в основной капитал без учета МСП выросли на 8,7% год к году.</w:t>
      </w:r>
    </w:p>
    <w:p w14:paraId="7F07862B" w14:textId="77777777" w:rsidR="00CC29CB" w:rsidRDefault="00CC29CB" w:rsidP="00CC29CB">
      <w:r>
        <w:lastRenderedPageBreak/>
        <w:t>Сопредседатель "Деловой России" Антон Данилов-Данильян рассказал "Ведомостям", что наблюдает рост инвестиций только среди компаний, которые выполняют государственный заказ. По его мнению, ставка должна быть "серьезно снижена", до 12-13%, для того чтобы инвестиционный процесс возобновился. Для госкомпаний этот показатель будет и дальше расти, тогда как инвестиционная активность частных компаний, не работающих с государством, будет по-прежнему стагнировать, уверен он.</w:t>
      </w:r>
    </w:p>
    <w:p w14:paraId="5EB32943" w14:textId="77777777" w:rsidR="00CC29CB" w:rsidRDefault="00CC29CB" w:rsidP="00CC29CB">
      <w:r>
        <w:t>Уровень инвестиций в российской экономике снизится, уверен директор Института народнохозяйственного прогнозирования Российской академии наук (ИНП РАН) Александр Широв. В среднем за II квартал инвестиции росли темпами чуть больше 4%, а в III квартале показатель упал до 3%, утверждает Широв со ссылкой на собственные оценки совпадающих и опережающих индикаторов инвестиционной активности ИНП РАН. Он также указывает на то, что инвестиционный процесс компаний разделился по принципу их принадлежности к бюджетному или частному сектору. Хотя частные компании часто заявляют о намерении инвестировать, на практике спрос на инвестиционные товары активно снижается, подчеркивает Широв. Он отмечает, что даже заявленные планы бизнес может не выполнить из-за неблагоприятной конъюнктуры, в том числе высокой ставки. Поддержку инвестактивности сейчас оказывают завершающиеся старые проекты частных компаний и инфраструктурное строительство, утверждает Широв.</w:t>
      </w:r>
    </w:p>
    <w:p w14:paraId="1A42E31B" w14:textId="77777777" w:rsidR="00CC29CB" w:rsidRDefault="00CC29CB" w:rsidP="00CC29CB">
      <w:r>
        <w:t>Государственные инвестиции в последнее время достаточно активно идут в разные производства и инфраструктурные проекты, но нужно понимать и особенности статистического учета, отмечает директор Центра региональной политики РАНХиГС Владимир Климанов. Он поясняет, что целый ряд таких вливаний не влияют на развитие экономики страны, например те, которые тратятся на возведение фортификационных сооружений.</w:t>
      </w:r>
    </w:p>
    <w:p w14:paraId="130F4EA4" w14:textId="77777777" w:rsidR="00CC29CB" w:rsidRDefault="00CC29CB" w:rsidP="00CC29CB">
      <w:r>
        <w:t>Последствия для экономики</w:t>
      </w:r>
    </w:p>
    <w:p w14:paraId="4D489629" w14:textId="77777777" w:rsidR="00CC29CB" w:rsidRDefault="00CC29CB" w:rsidP="00CC29CB">
      <w:r>
        <w:t>Основным последствием "недоинвестированности" будет общая стагнация экономики - ВВП России будет колебаться в районе 1% в год, полагает Данилов-Данильян. Эксперт также допускает, что развитие России в высокотехнологичных отраслях будет тормозиться.</w:t>
      </w:r>
    </w:p>
    <w:p w14:paraId="74B57FA7" w14:textId="77777777" w:rsidR="00CC29CB" w:rsidRDefault="00CC29CB" w:rsidP="00CC29CB">
      <w:r>
        <w:t>Чем меньше инвестиций, тем меньше потенциала роста в среднесрочной перспективе, согласен Широв. Он обращает внимание на то, что может сократиться объем предложения, связанного с производственным строительством, с модернизацией производственных мощностей. Это означает, что общие возможности экономического роста тоже будут ограничены, поясняет Широв. Он также указывает, что при повышении спроса вырастут цены, так как производственных мощностей не хватит для его удовлетворения. В результате, считает Широв, экономика разгонится, а ЦБ вынужден будет ужесточать денежно-кредитную политику.</w:t>
      </w:r>
    </w:p>
    <w:p w14:paraId="71EF24EC" w14:textId="77777777" w:rsidR="00CC29CB" w:rsidRDefault="00CC29CB" w:rsidP="00CC29CB">
      <w:r>
        <w:t xml:space="preserve">Также без инвестиций эффективность производства не растет, а если не внедрять технологии, то нужно вовлекать в экономический рост все больше и больше первичных ресурсов - энергии, металла, других материалов, отмечает Широв. Рост становится не интенсивным (т. е. не эффективным), а экстенсивным и рано или поздно стоимость ресурсов из-за исчерпания запасов возрастает, предупреждает эксперт. Это негативно влияет на финансово-экономическое состояние предприятия и, как следствие, всей </w:t>
      </w:r>
      <w:r>
        <w:lastRenderedPageBreak/>
        <w:t>экономики, предупреждает Широв. По его словам, под ударом находятся сразу три направления - потенциал роста, конкурентоспособность и эффективность экономики.</w:t>
      </w:r>
    </w:p>
    <w:p w14:paraId="7E686A4A" w14:textId="77777777" w:rsidR="00CC29CB" w:rsidRDefault="00CC29CB" w:rsidP="00CC29CB">
      <w:r>
        <w:t>Ксения Котченко</w:t>
      </w:r>
    </w:p>
    <w:p w14:paraId="06C2A321" w14:textId="77777777" w:rsidR="004065D9" w:rsidRDefault="004065D9" w:rsidP="004065D9">
      <w:pPr>
        <w:pStyle w:val="2"/>
      </w:pPr>
      <w:bookmarkStart w:id="109" w:name="_Toc205445973"/>
      <w:bookmarkEnd w:id="106"/>
      <w:r>
        <w:t>Ведомости</w:t>
      </w:r>
      <w:r w:rsidRPr="004065D9">
        <w:t xml:space="preserve">, </w:t>
      </w:r>
      <w:r>
        <w:t>07.08.2025</w:t>
      </w:r>
      <w:r w:rsidRPr="004065D9">
        <w:t xml:space="preserve">, </w:t>
      </w:r>
      <w:r>
        <w:t>Форекс-дилеры просят ЦБ дать им возможность работать с криптоактивами</w:t>
      </w:r>
      <w:bookmarkEnd w:id="109"/>
    </w:p>
    <w:p w14:paraId="73F8E168" w14:textId="77777777" w:rsidR="004065D9" w:rsidRDefault="004065D9" w:rsidP="004065D9">
      <w:pPr>
        <w:pStyle w:val="3"/>
      </w:pPr>
      <w:bookmarkStart w:id="110" w:name="_Toc205445974"/>
      <w:r>
        <w:t>Ассоциация форекс-дилеров (АФД) ведет диалог с Банком России о возможных изменениях на российском рынке форекс для его развития, рассказал "Ведомостям" руководитель саморегулируемой организации Eвгений Машаров. Речь идет о трех инициативах: дать возможность использовать в производных инструментах криптоактивы, предоставить доступ к форексу участникам внешнеторговой деятельности (ВЭД) и не менять параметры кредитного плеча для "неквалов" более долгий срок. По первым двум АФД направила письма в Банк России, обсуждение третьей запланировано на осень, сказал Машаров. "Ведомости" направили запрос в ЦБ.</w:t>
      </w:r>
      <w:bookmarkEnd w:id="110"/>
    </w:p>
    <w:p w14:paraId="2DEC4A5E" w14:textId="77777777" w:rsidR="004065D9" w:rsidRDefault="004065D9" w:rsidP="004065D9">
      <w:r>
        <w:t>Сегодня имеют лицензии ЦБ и состоят в АФД только четыре компании: "Альфа-форекс", "БКС форекс", "Финам форекс" и "ВТБ форекс". Последняя с 2024 г. временно приостановила свою работу, говорится на официальном сайте.</w:t>
      </w:r>
    </w:p>
    <w:p w14:paraId="5CEDCE17" w14:textId="77777777" w:rsidR="004065D9" w:rsidRDefault="004065D9" w:rsidP="004065D9">
      <w:r>
        <w:t>Что просят дилеры</w:t>
      </w:r>
    </w:p>
    <w:p w14:paraId="2A082F4F" w14:textId="77777777" w:rsidR="004065D9" w:rsidRDefault="004065D9" w:rsidP="004065D9">
      <w:r>
        <w:t>Ассоциация просит дать дилерам возможность предлагать CFD (контракты на разницу цен) на криптоактивы. В конце мая ЦБ разрешил профучастникам предлагать квалифицированным инвесторам производные финансовые инструменты (ПФИ), ценные бумаги и цифровые финансовые активы, доходность которых привязана к стоимости криптовалюты. На форекс-дилеров информационное письмо регулятора не распространялось, так как по закону и в соответствии с отраслевым базовым стандартом они могут предлагать ПФИ только на закрытый круг активов: иностранную валюту, валютную пару, ценные бумаги и товары (в том числе драгоценные металлы). Ассоциация, по словам Машарова, ведет диалог с Банком России по поводу изменений действующего регулирования.</w:t>
      </w:r>
    </w:p>
    <w:p w14:paraId="170BB335" w14:textId="77777777" w:rsidR="004065D9" w:rsidRDefault="004065D9" w:rsidP="004065D9">
      <w:r>
        <w:t>Для клиентов появление такой возможности позволит диверсифицировать портфель, например, за счет вложения небольшой части средств (3-5% для консервативной стратегии) в криптовалютный рынок, говорит генеральный директор "БКС форекс" Тарас Данилюк.</w:t>
      </w:r>
    </w:p>
    <w:p w14:paraId="36E6B300" w14:textId="77777777" w:rsidR="004065D9" w:rsidRDefault="004065D9" w:rsidP="004065D9">
      <w:r>
        <w:t>Eще одна инициатива - сохранить для неквалифицированных инвесторов предоставление кредитного плеча по сделкам с валютными парами в соотношении 1:40 до 2030 г. вместо планируемого 2027 г., сказал Машаров. Сейчас, согласно закону "О рынке ценных бумаг", с 2027 г. соотношение размера плеча, предоставленного форекс-дилеру "неквалу", и размера его обязательств не сможет быть менее 1:30. Эта норма появилась в 2024 г.</w:t>
      </w:r>
    </w:p>
    <w:p w14:paraId="4B6DCA0F" w14:textId="77777777" w:rsidR="004065D9" w:rsidRDefault="004065D9" w:rsidP="004065D9">
      <w:r>
        <w:t>Обсуждение этой инициативы запланировано в ходе отраслевой конференции в октябре этого года. По словам Машарова, ужесточение требований уже в 2027 г. может привести к снижению привлекательности форекс-брокеров с лицензией на фоне конкуренции с офшорными площадками, где представленный размер плеча гораздо выше.</w:t>
      </w:r>
    </w:p>
    <w:p w14:paraId="4DED9118" w14:textId="77777777" w:rsidR="004065D9" w:rsidRDefault="004065D9" w:rsidP="004065D9">
      <w:r>
        <w:lastRenderedPageBreak/>
        <w:t>Третья инициатива - допуск к операциям форекс юрлиц - участников ВЭД - позволит расширить возможности хеджирования рисков бизнесом, считают в ассоциации. "БКС форекс" неоднократно получал запросы от корпоративных клиентов БКС о возможности хеджирования валютных рисков при исполнении внешнеэкономических контрактов, говорит Данилюк. Он видит в этом огромный потенциал как для самих предприятий, участвующих во внешнеэкономической деятельности, так и для всего форекс-рынка в целом.</w:t>
      </w:r>
    </w:p>
    <w:p w14:paraId="2DE411EC" w14:textId="77777777" w:rsidR="004065D9" w:rsidRDefault="004065D9" w:rsidP="004065D9">
      <w:r>
        <w:t>ЦБ эту инициативу не поддерживает. Департамент инвестиционных финансовых посредников Банка России в ответе на предложение (есть у "Ведомостей") отметил, что это приведет к новым значительным рискам для финансовой устойчивости самого форекс-дилера, а также не соотносится с его бизнес-моделью.</w:t>
      </w:r>
    </w:p>
    <w:p w14:paraId="21905A29" w14:textId="77777777" w:rsidR="004065D9" w:rsidRDefault="004065D9" w:rsidP="004065D9">
      <w:r>
        <w:t>Но участники рынка не сдаются. "Альфа-форекс" продолжает работу над этим вопросом вместе с АФД, рассказал управляющий директор компании Кирилл Дронов.</w:t>
      </w:r>
    </w:p>
    <w:p w14:paraId="39DF9F0D" w14:textId="77777777" w:rsidR="004065D9" w:rsidRDefault="004065D9" w:rsidP="004065D9">
      <w:r>
        <w:t>К росту торговой активности на российском регулируемом рынке форекс могут также привести снижение комиссий, увеличение размера плеча и появление новых инструментов. Об этом говорится в итогах недавнего опроса 1127 респондентов Финансового университета (его результаты есть у "Ведомостей"). Исследование было заказано АФД, а его результаты могут быть использованы ею при подготовке инициатив, объяснил один из авторов исследования Финансового университета - доцент кафедры финансовых рынков и финансового инжиниринга Павел Соловьев.</w:t>
      </w:r>
    </w:p>
    <w:p w14:paraId="52E58C7D" w14:textId="77777777" w:rsidR="004065D9" w:rsidRDefault="004065D9" w:rsidP="004065D9">
      <w:r>
        <w:t>Как устроен российский рынок форекс</w:t>
      </w:r>
    </w:p>
    <w:p w14:paraId="4B4B7E49" w14:textId="77777777" w:rsidR="004065D9" w:rsidRDefault="004065D9" w:rsidP="004065D9">
      <w:r>
        <w:t>Российский рынок форекс представляет собой сегмент внебиржевой торговли. Сейчас на нем представлено два основных инструмента - сделки с валютными парами и с марта 2025 г. CFD на широкий круг активов. Среди CFD, например, контракты на ценные бумаги ("Альфа-форекс", "БКС форекс", "Финам форекс" предлагают CFD на акции США, следует из информации на их сайтах), индексы, сырье и металлы. Такой контракт является соглашением между трейдером и профучастником об обмене разницей в стоимости определенного базового актива на момент заключения контракта и на момент закрытия. Задача клиента (трейдера) - предсказать движение цены актива. Eсли прогноз правильный, трейдер зарабатывает на положительной разнице между ценой актива в момент открытия и закрытия позиции.</w:t>
      </w:r>
    </w:p>
    <w:p w14:paraId="2A389F6C" w14:textId="77777777" w:rsidR="004065D9" w:rsidRDefault="004065D9" w:rsidP="004065D9">
      <w:r>
        <w:t>По итогам II квартала 2025 г. всего на рынке действует 146 966 рамочных договоров, а число активных клиентов форекса превышает 19 000, следует из данных АФД, торговый оборот в апреле - июне составил 3,9 трлн руб.</w:t>
      </w:r>
    </w:p>
    <w:p w14:paraId="5948B119" w14:textId="77777777" w:rsidR="004065D9" w:rsidRDefault="004065D9" w:rsidP="004065D9">
      <w:r>
        <w:t>Деятельность российского форекса долгое время не регулировалась. Легализация произошла после принятия в конце 2014 г. поправок в закон "О рынке ценных бумаг", которые установили статус форекс-дилеров, а также требования к их деятельности. Теперь это лицензируемая деятельность, дилер должен вступить в саморегулируемую организацию, иметь минимальный размер собственных средств (не менее 100 млн руб., если средства на номинальных счетах клиентов не превышают 150 млн руб., если превышают - собственные средства должны быть увеличены на 5% от средств клиентов) и проч.</w:t>
      </w:r>
    </w:p>
    <w:p w14:paraId="54BEF521" w14:textId="77777777" w:rsidR="004065D9" w:rsidRDefault="004065D9" w:rsidP="004065D9">
      <w:r>
        <w:lastRenderedPageBreak/>
        <w:t>Закон определяет и величину кредитного плеча. Сегодня для "неквалов" по валютным парам разрешено плечо 1:40, для других инструментов - 1:30. Для квалифицированных инвесторов действует максимальный уровень плеча 1:50 по всем инструментам.</w:t>
      </w:r>
    </w:p>
    <w:p w14:paraId="3CCEE627" w14:textId="77777777" w:rsidR="004065D9" w:rsidRDefault="004065D9" w:rsidP="004065D9">
      <w:r>
        <w:t>Рынок регулируется также через три базовых стандарта: стандарт совершения операций на финансовом рынке, стандарт по управлению рисками и стандарт защиты прав и интересов потребителей.</w:t>
      </w:r>
    </w:p>
    <w:p w14:paraId="686046F9" w14:textId="77777777" w:rsidR="004065D9" w:rsidRDefault="004065D9" w:rsidP="004065D9">
      <w:r>
        <w:t>При этом рынок форекс остается рискованным для инвесторов. По итогам II квартала 2025 г. клиенты форекс-дилеров получили убыток на сумму более 900 млн руб., следует из раскрытия информации, размещенной на сайтах компаний. Это своего рода предупреждение потенциальным пользователям, которое говорит о том, что работа на финансовом рынке - дело непростое, полагает Машаров. При этом игроки рынка оценивают процент успешных клиентов как довольно большой, добавил он.</w:t>
      </w:r>
    </w:p>
    <w:p w14:paraId="508FB25F" w14:textId="77777777" w:rsidR="004065D9" w:rsidRDefault="004065D9" w:rsidP="004065D9">
      <w:r>
        <w:t>Сегодня иностранные компании более привлекательны для потенциальных клиентов, нежели российские, и чтобы изменить эту тенденцию, необходимо предлагать условия торговли лучше или хотя бы близкие к условиям иностранных форекс-компаний, говорит представитель "Финам форекс". Более широкий перечень доступных инструментов, включая CFD на криптовалюты, и более высокий уровень плеча перевешивают риски, связанные с защитой прав частных инвесторов розничного рынка форекс, соглашается Соловьев. По этой причине россияне часто становятся жертвами нелегальных форекс-компаний, "потом приходят в АФД или "Альфа-форекс" и просят как-то помочь забрать оттуда деньги", рассказывает Дронов.</w:t>
      </w:r>
    </w:p>
    <w:p w14:paraId="33BAC047" w14:textId="77777777" w:rsidR="004065D9" w:rsidRDefault="004065D9" w:rsidP="004065D9">
      <w:r>
        <w:t>Нелегальных форекс-дилеров выявляет Банк России. В первом полугодии 2025 г. регулятор обнаружил 1170 таких субъектов - почти в 2 раза больше результатов прошлого года (688 шт.). 11 наиболее популярных зарубежных форекс-брокеров, согласно исследованию Финансового университета, имеют структуры, включенные Банком России в список компаний с выявленными признаками нелегальной деятельности.</w:t>
      </w:r>
    </w:p>
    <w:p w14:paraId="1E6F2E80" w14:textId="77777777" w:rsidR="004065D9" w:rsidRDefault="004065D9" w:rsidP="004065D9">
      <w:r>
        <w:t>Мария Викулова</w:t>
      </w:r>
    </w:p>
    <w:p w14:paraId="2A579BA6" w14:textId="77777777" w:rsidR="00B17286" w:rsidRDefault="00B17286" w:rsidP="00B17286">
      <w:pPr>
        <w:pStyle w:val="2"/>
      </w:pPr>
      <w:bookmarkStart w:id="111" w:name="_Toc205445975"/>
      <w:r>
        <w:lastRenderedPageBreak/>
        <w:t>Коммерсантъ</w:t>
      </w:r>
      <w:r w:rsidRPr="00B17286">
        <w:t xml:space="preserve">, </w:t>
      </w:r>
      <w:r>
        <w:t>07.08.2025</w:t>
      </w:r>
      <w:r w:rsidRPr="00B17286">
        <w:t xml:space="preserve">, </w:t>
      </w:r>
      <w:r>
        <w:t>ЦБ объяснил снижение финрезультата компаний</w:t>
      </w:r>
      <w:bookmarkEnd w:id="111"/>
    </w:p>
    <w:p w14:paraId="7DFAFD27" w14:textId="77777777" w:rsidR="00B17286" w:rsidRDefault="00B17286" w:rsidP="00B17286">
      <w:pPr>
        <w:pStyle w:val="3"/>
      </w:pPr>
      <w:bookmarkStart w:id="112" w:name="_Toc205445976"/>
      <w:r>
        <w:t>В опубликованном в среду, 6 августа, резюме обсуждения ключевой ставки Центральный банк дал подробности принятия решения о снижении индикатора с 20% до 18% на заседании 25 июля. Отметив, что предметно рассматривались лишь два сценария — сокращение ставки на 100 и на 200 базисных пунктов, ЦБ обозначил риски выбора между ними. «При меньшем шаге основной риск связан с ужесточением денежно-кредитных условий (ДКУ), избыточным охлаждением экономической активности, которое может привести к значительному и продолжительному отклонению инфляции вниз от 4%»,— пояснил регулятор. При большем же (принятом в итоге) шаге есть риск чрезмерного смягчения ДКУ из-за ожиданий столь же быстрого движения ключевой ставки вниз на будущих заседаниях, что создаст риски для замедления инфляции до целевых 4% в 2026 году.</w:t>
      </w:r>
      <w:bookmarkEnd w:id="112"/>
    </w:p>
    <w:p w14:paraId="20CEB6CF" w14:textId="77777777" w:rsidR="00B17286" w:rsidRDefault="00B17286" w:rsidP="00B17286">
      <w:r>
        <w:t>Оценив состояние российской экономии, ЦБ в том числе разобрал причины заметного ухудшения финансового результата компаний, ранее зафиксированного Росстатом. В вышедшей 23 июля (накануне заседания ЦБ) статсводке сообщалось, что по итогам пяти месяцев года сальдированный финрезультат (прибыль минус убытки) организаций составил 11,588 трлн руб., что сразу на 9,7% ниже, чем было за такой же период 2024 года. По итогам четырех месяцев отставание от прошлогоднего значения было менее заметным — минус 1,4%, а по итогам первого квартала вовсе фиксировался прирост финрезультата.</w:t>
      </w:r>
    </w:p>
    <w:p w14:paraId="3547DD92" w14:textId="77777777" w:rsidR="00B17286" w:rsidRDefault="00B17286" w:rsidP="00B17286">
      <w:r>
        <w:t>В ЦБ в таком снижении не увидели ничего драматичного. Как сказано в резюме, участники заседания пришли к выводу, что финансовое состояние компаний остается стабильным, а снижение их финрезультата с рекордных уровней 2023–2024 годов «согласуется с завершением периода перегрева спроса и возвращением к сбалансированным темпам роста экономики». Отмечено также, что для более полной оценки ситуации стоит учитывать соотношение финрезультата за последние 12 месяцев и ВВП — и во втором квартале 2025 года этот показатель вернулся к уровням 2018–2019 годов (периода устойчивого сбалансированного роста экономики).</w:t>
      </w:r>
    </w:p>
    <w:p w14:paraId="210BF0A0" w14:textId="77777777" w:rsidR="00B17286" w:rsidRDefault="00B17286" w:rsidP="00B17286">
      <w:r>
        <w:t>В ЦБ также признали, что в целом динамика финрезультата может не в полной мере отражать изменение ситуации с финансовым положением компаний — бизнес продолжает адаптироваться к новым условиям, могут меняться как структура и количество компаний внутри одной группы или холдинга, так «центры прибыли». Все это может влиять на количество прибыльных и убыточных компаний, но не отражать реального положения дел в отрасли или экономике в целом, заключил регулятор.</w:t>
      </w:r>
    </w:p>
    <w:p w14:paraId="621AE1A5" w14:textId="77777777" w:rsidR="00CC29CB" w:rsidRDefault="00B17286" w:rsidP="00B17286">
      <w:r>
        <w:t>Вадим Вислогузов</w:t>
      </w:r>
    </w:p>
    <w:p w14:paraId="3C4F67A2" w14:textId="77777777" w:rsidR="00B17286" w:rsidRDefault="00B17286" w:rsidP="00B17286">
      <w:pPr>
        <w:pStyle w:val="2"/>
      </w:pPr>
      <w:bookmarkStart w:id="113" w:name="_Hlk205445700"/>
      <w:bookmarkStart w:id="114" w:name="_Toc205445977"/>
      <w:r>
        <w:lastRenderedPageBreak/>
        <w:t>Коммерсантъ</w:t>
      </w:r>
      <w:r w:rsidRPr="00B17286">
        <w:t xml:space="preserve">, </w:t>
      </w:r>
      <w:r>
        <w:t>07.08.2025</w:t>
      </w:r>
      <w:r w:rsidRPr="00B17286">
        <w:t xml:space="preserve">, </w:t>
      </w:r>
      <w:r>
        <w:t>Мосбиржа настраивает лимиты</w:t>
      </w:r>
      <w:bookmarkEnd w:id="114"/>
    </w:p>
    <w:p w14:paraId="4D4792E2" w14:textId="77777777" w:rsidR="00B17286" w:rsidRDefault="00B17286" w:rsidP="00B17286">
      <w:pPr>
        <w:pStyle w:val="3"/>
      </w:pPr>
      <w:bookmarkStart w:id="115" w:name="_Toc205445978"/>
      <w:r>
        <w:t>Московская биржа (MOEX: MOEX) расширяет функционал для работы на фондовом рынке. С сентября инвесторы смогут не только указывать в заявке максимальную стоимость, по которой готовы купить активы, но и выставлять средневзвешенную цену. В этом случае будут приобретаться ценные бумаги, выставляемые по более высокой цене. По мнению экспертов, такие ордера будут востребованы для крупных инвесторов. Однако у брокеров могут возникнуть сложности с реализацией таких заявок в случае с низко ликвидными ценными бумагами.</w:t>
      </w:r>
      <w:bookmarkEnd w:id="115"/>
    </w:p>
    <w:p w14:paraId="4DDACA8F" w14:textId="77777777" w:rsidR="00B17286" w:rsidRDefault="00B17286" w:rsidP="00B17286">
      <w:r>
        <w:t>6 августа Московская биржа объявила о расширении возможностей для инвесторов в операциях с ценными бумагами. Через полтора месяца, с 22 сентября, они смогут на торгах подавать заявки «по среднему лимиту» (WLIM-заявки). Во время подачи такой заявки инвестор сможет указывать средневзвешенную стоимость всех приобретаемых ценных бумаг. При исполнении заявки цена отдельных активов может быть выше, чем та, которую указал инвестор, однако итоговая средневзвешенная цена приобретенных бумаг будет не хуже той, что указана в WLIM-заявке.</w:t>
      </w:r>
    </w:p>
    <w:p w14:paraId="5D999D59" w14:textId="77777777" w:rsidR="00B17286" w:rsidRDefault="00B17286" w:rsidP="00B17286">
      <w:r>
        <w:t>Это значительно отличается от существующей формы подачи лимитной заявки. Сейчас клиент указывает только максимальную сумму, которую готов заплатить при покупке актива. Сделка исполняется при наличии продавца, который готов реализовать актив по равной или более низкой цене. При этом по тарификации обычные заявки и заявки «по среднему лимиту» различаться не будут. Другим распространенным инструментом приобретения ценных бумаг на бирже являются рыночные заявки. Они предполагают покупку активов по текущей цене в биржевом «стакане». В этом случае указывается не количество бумаг, которые инвестор намерен приобрести, а объем средств, которые он готов потратить на покупку.</w:t>
      </w:r>
    </w:p>
    <w:p w14:paraId="69365185" w14:textId="77777777" w:rsidR="00B17286" w:rsidRDefault="00B17286" w:rsidP="00B17286">
      <w:r>
        <w:t>Как указывают эксперты, в зарубежной практике заявки «по среднему лимиту» являются классическим инструментом, используемым при операциях с большим объемом активов. «Она придумана, чтобы заказчик не беспокоился о деталях исполнения своего ордера: он просто указывает объем необходимого актива и все. Его интересует только, чтобы средняя была не выше названной им величины»,— пояснил собеседник “Ъ” в крупной финансовой организации. При этом у российских брокеров уже существуют алгоритмические заявки, позволяющие реализовывать сделки по средневзвешенной цене (VWAP-сделки), указывает портфельный менеджер крупной УК. «Однако в этом случае риск неисполнения заявки по установленной цене берет на себя брокер»,— отметил он.</w:t>
      </w:r>
    </w:p>
    <w:p w14:paraId="63E254A0" w14:textId="77777777" w:rsidR="00B17286" w:rsidRDefault="00B17286" w:rsidP="00B17286">
      <w:r>
        <w:t>Такие заявки в основном будут востребованы у крупных инвесторов. «Это удобный инструмент, предназначенный прежде всего для институциональных инвесторов, фэмили-офисов и опытных трейдеров, которым необходимо реализовать крупный объем без необходимости дробить заявки»,— считает управляющий директор ИК «Риком-Траст» Дмитрий Целищев.</w:t>
      </w:r>
    </w:p>
    <w:p w14:paraId="7CD55AE2" w14:textId="77777777" w:rsidR="00B17286" w:rsidRDefault="00B17286" w:rsidP="00B17286">
      <w:r>
        <w:t>Для физических лиц WLIM-заявки будут не так актуальны, считают участники рынка. Частные инвесторы чаще «выставляют заявки по рынку», указывает ведущий инвестиционный аналитик «Го Инвест» Никита Бредихин. Точно так же не имеет смысла «выставлять маленькую WLIM-заявку», так как при работе «с небольшими объемами можно более точно использовать обычные лимитные ордера», указывает он.</w:t>
      </w:r>
    </w:p>
    <w:p w14:paraId="200C8B5C" w14:textId="77777777" w:rsidR="00B17286" w:rsidRDefault="00B17286" w:rsidP="00B17286">
      <w:r>
        <w:lastRenderedPageBreak/>
        <w:t>Прежде всего новый тип заявок будет актуален для сделок с ликвидными бумагами, где спреды умеренные и исполнение возможно спрогнозировать в пределах указанных параметров, считает господин Целищев. При этом в случае с малоликвидными бумагами брокеры могут столкнуться с проблемами выполнения ордера из-за волатильности актива, указывают эксперты. По мнению участников рынка, в случае долгого исполнения инвестор может не только пропустить возникший в моменте рыночный риск, но и остаться с неисполненной заявкой.</w:t>
      </w:r>
    </w:p>
    <w:p w14:paraId="1C4B1A9F" w14:textId="77777777" w:rsidR="00B17286" w:rsidRDefault="00B17286" w:rsidP="00B17286">
      <w:r>
        <w:t>Впрочем, как пояснили на Московской бирже, по ордеру возможно частичное исполнение. Это означает, что все неисполненные заявки будут сняты по окончании вечерней торговой сессии, а клиентам будет предложено выставить новую заявку на следующий день. При этом средневзвешенная цена сделок будет не хуже цены, указанной в WLIM-ордере.</w:t>
      </w:r>
    </w:p>
    <w:p w14:paraId="08490335" w14:textId="77777777" w:rsidR="00B17286" w:rsidRDefault="00B17286" w:rsidP="00B17286">
      <w:r>
        <w:t>Андрей Ковалев, Виталий Гайдаев</w:t>
      </w:r>
    </w:p>
    <w:p w14:paraId="740CB9A1" w14:textId="77777777" w:rsidR="00CE655B" w:rsidRDefault="00CE655B" w:rsidP="00CE655B">
      <w:pPr>
        <w:pStyle w:val="2"/>
      </w:pPr>
      <w:bookmarkStart w:id="116" w:name="_Toc205445979"/>
      <w:bookmarkEnd w:id="113"/>
      <w:r>
        <w:t>Известия</w:t>
      </w:r>
      <w:r w:rsidRPr="00CE655B">
        <w:t xml:space="preserve">, </w:t>
      </w:r>
      <w:r>
        <w:t>07.08.2025</w:t>
      </w:r>
      <w:r w:rsidRPr="00CE655B">
        <w:t xml:space="preserve">, </w:t>
      </w:r>
      <w:r>
        <w:t>На все 110</w:t>
      </w:r>
      <w:bookmarkEnd w:id="116"/>
    </w:p>
    <w:p w14:paraId="273A4A3A" w14:textId="77777777" w:rsidR="00CE655B" w:rsidRDefault="00CE655B" w:rsidP="00CE655B">
      <w:pPr>
        <w:pStyle w:val="3"/>
      </w:pPr>
      <w:bookmarkStart w:id="117" w:name="_Toc205445980"/>
      <w:r>
        <w:t>Власти назвали доллар ниже 75 и выше 110 рублей одним из стратегических рисков для экономики России - это может сказаться на достижении национальных целей, узнали "Известия". Кабмин поручил составить перечень таких рисков. Помимо курса валют Минэкономразвития обозначило следующие проблемы: ключевая ставка выше 16%; низкие мировые и экспортные цены на энергоносители, пшеницу и металл; сокращение экспорта в Индию и Китай; ужесточение контроля над соблюдением санкций; сокращение численности и отток населения и другие. Подробнее - в материале "Известий".</w:t>
      </w:r>
      <w:bookmarkEnd w:id="117"/>
    </w:p>
    <w:p w14:paraId="023E6CEA" w14:textId="77777777" w:rsidR="00CE655B" w:rsidRDefault="00CE655B" w:rsidP="00CE655B">
      <w:r>
        <w:t>Излишняя волатильность российской валюты названа одним из стратегических рисков выполнения национальных целей страны. В Минэкономразвития назвали нежелательным курс ниже 75 и выше 110 рублей, средним риском - ниже 85 и выше 100 рублей. Это следует из перечня стратегических рисков, прикреплённого к письму замглавы Минэкономразвития Полины Крючковой, которое направлено в правительство и профильные ведомства (есть у "Известий").</w:t>
      </w:r>
    </w:p>
    <w:p w14:paraId="2FE4F851" w14:textId="77777777" w:rsidR="00CE655B" w:rsidRDefault="00CE655B" w:rsidP="00CE655B">
      <w:r>
        <w:t>Согласно документу, речь идёт о рисках выполнения таких национальных целей, как "Сохранение населения, укрепление здоровья и повышение благополучия людей, поддержка семьи", "Реализация потенциала каждого человека, развитие его талантов, воспитание патриотичной и социально ответственной личности", "Комфортная и безопасная среда для жизни", "Устойчивая и динамичная экономика", "Технологическое лидерство".</w:t>
      </w:r>
    </w:p>
    <w:p w14:paraId="7E1714D0" w14:textId="77777777" w:rsidR="00CE655B" w:rsidRDefault="00CE655B" w:rsidP="00CE655B">
      <w:r>
        <w:t>Источник "Известий" в госорганах пояснил, что позднее к обозначенным рискам в МЭР могут быть разработаны меры по их упреждению.</w:t>
      </w:r>
    </w:p>
    <w:p w14:paraId="56867B27" w14:textId="77777777" w:rsidR="00CE655B" w:rsidRDefault="00CE655B" w:rsidP="00CE655B">
      <w:r>
        <w:t>Однако социально значимые направления госполитики могут быть затронуты только в малой степени, считают в Минэке: курс валют лишь косвенно может повлиять на развитие отдельных цифровых платформ, привлечение иностранных студентов, повышение доступности жилья. В большей степени ситуация с валютами влияет на экономические показатели и вопросы технологического оснащения страны, следует из материалов.</w:t>
      </w:r>
    </w:p>
    <w:p w14:paraId="002F704C" w14:textId="77777777" w:rsidR="00CE655B" w:rsidRDefault="00CE655B" w:rsidP="00CE655B">
      <w:r>
        <w:lastRenderedPageBreak/>
        <w:t>Так, например, создаются косвенные риски росту ВВП темпами выше среднемировых, а также снижению доли импорта товаров и услуг в его структуре, привлечению инвестиций, росту объёмов туристической и агропромышленной отраслей, развитию Россией технологической кооперации и освоению новых рынков. Это может коснуться практически всех показателей технологического лидерства - РФ будет сложнее обеспечивать внедрение новых разработок в цифровой сфере, транспорте, энергетике и так далее.</w:t>
      </w:r>
    </w:p>
    <w:p w14:paraId="36F3C104" w14:textId="77777777" w:rsidR="00CE655B" w:rsidRDefault="00CE655B" w:rsidP="00CE655B">
      <w:r>
        <w:t>По данным ЦБ на 7 августа, курс российской валюты составил 80,19 рубля за доллар - с начала года он укрепился почти на 25%. Переукрепление нацвалюты хуже для нашей экономики, чем слабый рубль, сказал "Известиям" руководитель направления анализа и прогнозирования макроэкономических процессов ЦМАКП Дмитрий Белоусов. Заниженный курс сильно разбалансирует доходы экспортёров, отметил он.</w:t>
      </w:r>
    </w:p>
    <w:p w14:paraId="40409324" w14:textId="77777777" w:rsidR="00CE655B" w:rsidRDefault="00CE655B" w:rsidP="00CE655B">
      <w:r>
        <w:t>Эксперт обратил внимание на то, что сейчас крайне необычное сочетание крепкого рубля и довольно низких мировых цен на большинство сырьевых товаров. Это ударяет по бюджету - его верстали одновременно с более высокой стоимостью энергоресурсов и с более слабым рублём, добавил он. Однако в обновлённом финплане власти скорректировали прогноз курса рубля с 96,5 до 94,3 рубля за доллар.</w:t>
      </w:r>
    </w:p>
    <w:p w14:paraId="0859A865" w14:textId="77777777" w:rsidR="00CE655B" w:rsidRDefault="00CE655B" w:rsidP="00CE655B">
      <w:r>
        <w:t>"Известия" направили запросы в Минэкономразвития, Минфин и ЦБ.</w:t>
      </w:r>
    </w:p>
    <w:p w14:paraId="729DD5C6" w14:textId="77777777" w:rsidR="00CE655B" w:rsidRDefault="00CE655B" w:rsidP="00CE655B">
      <w:r>
        <w:t>Слишком же слабый курс рубля предполагает ограничения на импорт разных товаров и услуг, в частности технологического оборудования, сказал "Известиям" директор Института народнохозяйственного прогнозирования (ИНП) РАН Александр Широв. Также от этого страдает население - людям сложнее покупать иностранные товары и услуги. В то же время основная проблема кроется в сильной волатильности нацвалюты. Резкий перепад курса - это дестабилизация для многих инвестиционных процессов, добавил главный экономист госкорпорации "ВЭБ.РФ" Андрей Клепач.</w:t>
      </w:r>
    </w:p>
    <w:p w14:paraId="2C1EF7C7" w14:textId="77777777" w:rsidR="00CE655B" w:rsidRDefault="00CE655B" w:rsidP="00CE655B">
      <w:r>
        <w:t>- Детальная проработка в правительстве возможных рисков недостижения показателей Единого плана национальных целей говорит о комплексном и системном подходе руководства страны к реализации всех тех ключевых задач, которые обозначил президент. Очевидно, что ключевые потребности безопасности и комфортной жизни наших граждан будут обеспечены вне зависимости от мировой экономической конъюнктуры и попыток внешнего давления на Россию, - пояснил "Известиям" первый зампред комитета СФ по экономической политике Юрий Федоров.</w:t>
      </w:r>
    </w:p>
    <w:p w14:paraId="3B146808" w14:textId="77777777" w:rsidR="00CE655B" w:rsidRDefault="00CE655B" w:rsidP="00CE655B">
      <w:r>
        <w:t>Однако, по его словам, нельзя отрицать и то, что успех решения многих задач по технологической модернизации, обновлению промышленности и диверсификации структуры экономики действительно в немалой степени зависит от внешней торговли РФ, доходов от экспорта, поставок энергетических и других ресурсов. Именно поэтому профильные ведомства должны оценить будущие риски изменений ситуации на мировых рынках и санкционного давления и подготовить чёткий план финансово-экономической политики, а также возможные ответы на вызовы, отметил сенатор.</w:t>
      </w:r>
    </w:p>
    <w:p w14:paraId="18E7D379" w14:textId="77777777" w:rsidR="00CE655B" w:rsidRDefault="00CE655B" w:rsidP="00CE655B">
      <w:r>
        <w:t>Перечень внешнеэкономических рисков свидетельствует о сохраняющейся зависимости происходящих в России процессов от мировых событий, отчасти такие причины носят объективный характер, обусловленный глобализацией многих отраслей мировой экономики, подчеркнул зампред комитета Госдумы по энергетике Юрий Станкевич.</w:t>
      </w:r>
    </w:p>
    <w:p w14:paraId="10A89743" w14:textId="77777777" w:rsidR="00CE655B" w:rsidRDefault="00CE655B" w:rsidP="00CE655B">
      <w:r>
        <w:lastRenderedPageBreak/>
        <w:t>- С другой стороны, зависимость необходимо снижать, и решая задачу технологического суверенитета, и создавая добавленную стоимость в экспортоориентированных отраслях экономики, включая ТЭК. Устойчивый спрос на продукцию более глубокого в сравнении с сырьём передела как на внутреннем, так и на внешнем рынке повысит гибкость отечественной экономики к глобальным шокам, чем бы они ни были вызваны, - сказал парламентарий.</w:t>
      </w:r>
    </w:p>
    <w:p w14:paraId="2EBF91B3" w14:textId="77777777" w:rsidR="00CE655B" w:rsidRDefault="00CE655B" w:rsidP="00CE655B">
      <w:r>
        <w:t>В Минэкономразвития в документе также обратили внимание на жёсткие денежно-кредитные условия в стране: в частности, ключевая ставка выше 16% годовых может оказать негативное влияние на экономические показатели.</w:t>
      </w:r>
    </w:p>
    <w:p w14:paraId="064547E3" w14:textId="77777777" w:rsidR="00CE655B" w:rsidRDefault="00CE655B" w:rsidP="00CE655B">
      <w:r>
        <w:t>С октября 2024-го по июнь 2025-го Банк России держал ставку на рекордно высоком уровне в 21% годовых. В начале лета он стал смягчать денежно-кредитную политику и впервые за три года снизил ключевую. На последнем заседании 25 июля регулятор ещё опустил ставку сразу на 2 п.п. - до 18%. Как писали "Известия", к концу 2025-го её могут снизить до 14-15%.</w:t>
      </w:r>
    </w:p>
    <w:p w14:paraId="2AE38A5C" w14:textId="77777777" w:rsidR="00CE655B" w:rsidRDefault="00CE655B" w:rsidP="00CE655B">
      <w:r>
        <w:t>Другие инвесторы, подавшие A в российский суд иск к бельгийскому депозитарию Euroclear, рискуют столкнуться с такой же проблемой и убытками. Проигравший рискует оплатить все расходы ответчика на судебный процесс, включая госпошлину. Такую практику обычно используют в судах по заявлению выигравшей стороны. То есть на него фактически могут лечь все судебные расходы. А они порой достигают нескольких миллионов рублей.</w:t>
      </w:r>
    </w:p>
    <w:p w14:paraId="763FBC6B" w14:textId="77777777" w:rsidR="00CE655B" w:rsidRDefault="00CE655B" w:rsidP="00CE655B">
      <w:r>
        <w:t>- Безусловно, для других истцов это плохие новости. Фактически решения вышестоящей инстанций, особенно арбитражных апелляций и Верховного суда, - это ориентир для судей и юристов. Это решение закрепляет очень важную судебную логику, - уточнил руководитель международного юридического сервиса Razmorozka.com Алексей Богданов.</w:t>
      </w:r>
    </w:p>
    <w:p w14:paraId="062C3C47" w14:textId="77777777" w:rsidR="00CE655B" w:rsidRDefault="00CE655B" w:rsidP="00CE655B">
      <w:r>
        <w:t>Российский суд решил не вмешиваться в порядок, по которому инвесторы должны обращаться в Европу, чтобы разблокировать свои активы, пояснила CEO европейского брокера Mind Money Юлия Хандошко. Если человек не под санкциями, он может попробовать получить разрешение от местных властей, но это вопрос к Евросоюзу, а не к российским судам.</w:t>
      </w:r>
    </w:p>
    <w:p w14:paraId="6A111661" w14:textId="77777777" w:rsidR="00CE655B" w:rsidRDefault="00CE655B" w:rsidP="00CE655B">
      <w:r>
        <w:t>Суд также считает: заморозка активов - это не то же самое, что их потеря, добавила эксперт. Деньги и ценные бумаги по-прежнему принадлежат инвесторам, просто временно недоступны. Поэтому требовать компенсацию через суд нельзя, пока активы не были окончательно утрачены.</w:t>
      </w:r>
    </w:p>
    <w:p w14:paraId="2C9475FC" w14:textId="77777777" w:rsidR="00CE655B" w:rsidRDefault="00CE655B" w:rsidP="00CE655B">
      <w:r>
        <w:t>- Суд закрепил в своём постановлении позицию о том, что инвестор должен быть готов к рискам, - уточнила финансовый юрист Ольга Плеханова.</w:t>
      </w:r>
    </w:p>
    <w:p w14:paraId="567F09DB" w14:textId="77777777" w:rsidR="00CE655B" w:rsidRDefault="00CE655B" w:rsidP="00CE655B">
      <w:r>
        <w:t>Если структура и поведение инвестора схожи с этим кейсом, риск отказа в возмещении средств крайне высок, уточнил Алексей Богданов. Россиянину удалось вернуть только доходы по бумагам, но обычно эти суммы не бывают большими. При этом даже их получить от Euroclear не удастся, так как у бельгийского депозитария нет имущества в РФ, которое можно было бы взыскать.</w:t>
      </w:r>
    </w:p>
    <w:p w14:paraId="62A9F112" w14:textId="77777777" w:rsidR="00CE655B" w:rsidRDefault="00CE655B" w:rsidP="00CE655B">
      <w:r>
        <w:t xml:space="preserve">В целом, когда бумаги блокируются, человек теряет возможность ими пользоваться. Это сводит на нет саму суть права собственности, отметил старший юрист коллегии </w:t>
      </w:r>
      <w:r>
        <w:lastRenderedPageBreak/>
        <w:t>адвокатов Delcredere Ян Гончаров. Если суд признаёт, что такая ситуация не создаёт убытка для инвесторов, это подрывает доверие к праву собственности и может плохо сказаться на его защите в будущем.</w:t>
      </w:r>
    </w:p>
    <w:p w14:paraId="2C922990" w14:textId="77777777" w:rsidR="00CE655B" w:rsidRDefault="00CE655B" w:rsidP="00CE655B">
      <w:r>
        <w:t>- Самая главная задача российского инвестора - получить доступ к свободному распоряжению своими активами. Здесь главное решение будет зависеть от регулятора той страны, на территории которой эти активы были заблокированы, - подчеркнул заместитель гендиректора по брокерскому бизнесу ФГ "Финам" Дмитрий Леснов.</w:t>
      </w:r>
    </w:p>
    <w:p w14:paraId="7E5153F9" w14:textId="77777777" w:rsidR="00CE655B" w:rsidRDefault="00CE655B" w:rsidP="00CE655B">
      <w:r>
        <w:t>Единственные активы ЕС в России - это замороженные средства западных клиентов на счетах типа "С", которые заблокированы в качестве контрсанкций, пояснил Алексей Богданов. Но они неприкосновенны: доступ к ним запрещён специальным указом от января 2024 года.</w:t>
      </w:r>
    </w:p>
    <w:p w14:paraId="110F6F6C" w14:textId="77777777" w:rsidR="00CE655B" w:rsidRDefault="00CE655B" w:rsidP="00CE655B">
      <w:r>
        <w:t>Чтобы подать иск к Euroclear в Европе, важно собрать документы у брокера, через которого покупались замороженные активы. Затем правильно их оформить и подать в минфин Бельгии и Управление по контролю над иностранными активами США (OFAC). Это нужно, чтобы получить индивидуальные лицензии на разблокировку ценных бумаг.</w:t>
      </w:r>
    </w:p>
    <w:p w14:paraId="18322E5F" w14:textId="77777777" w:rsidR="00CE655B" w:rsidRDefault="00CE655B" w:rsidP="00CE655B">
      <w:r>
        <w:t>Для одобрения инвестор должен проходить по ряду требований:</w:t>
      </w:r>
    </w:p>
    <w:p w14:paraId="5829A576" w14:textId="77777777" w:rsidR="00CE655B" w:rsidRDefault="00CE655B" w:rsidP="00CE655B">
      <w:r>
        <w:t>- замороженные активы были куплены до введения санкций против НРД (до 3 июня 2022-го);</w:t>
      </w:r>
    </w:p>
    <w:p w14:paraId="50BD8D7D" w14:textId="77777777" w:rsidR="00CE655B" w:rsidRDefault="00CE655B" w:rsidP="00CE655B">
      <w:r>
        <w:t>- сам человек не должен быть в SDN-списках, то есть не быть под санкциями;</w:t>
      </w:r>
    </w:p>
    <w:p w14:paraId="12E9C449" w14:textId="77777777" w:rsidR="00CE655B" w:rsidRDefault="00CE655B" w:rsidP="00CE655B">
      <w:r>
        <w:t>- нужно доказать отсутствие связи с организациями, подпавшими под рестрикции;</w:t>
      </w:r>
    </w:p>
    <w:p w14:paraId="2D1BF020" w14:textId="77777777" w:rsidR="00CE655B" w:rsidRDefault="00CE655B" w:rsidP="00CE655B">
      <w:r>
        <w:t>- важно открыть счёт у европейского брокера, на который потенциально поступят средства;</w:t>
      </w:r>
    </w:p>
    <w:p w14:paraId="23D7B9AB" w14:textId="77777777" w:rsidR="00CE655B" w:rsidRDefault="00CE655B" w:rsidP="00CE655B">
      <w:r>
        <w:t>- если сумма активов более €100 тыс., важно иметь друзей или родственников в ЕС, чтобы вывести средства на них, или временно перестать быть резидентом РФ;</w:t>
      </w:r>
    </w:p>
    <w:p w14:paraId="25FA97E2" w14:textId="77777777" w:rsidR="00CE655B" w:rsidRDefault="00CE655B" w:rsidP="00CE655B">
      <w:r>
        <w:t>- нужно представить письмо гаранта-юрлица в ЕС, которое подтверждает, что получатель заблокированных активов не потратит их на запрещённые санкциями направления.</w:t>
      </w:r>
    </w:p>
    <w:p w14:paraId="19A18CE0" w14:textId="77777777" w:rsidR="00CE655B" w:rsidRDefault="00CE655B" w:rsidP="00CE655B">
      <w:r>
        <w:t>Полный текст читайте на iz.ru</w:t>
      </w:r>
    </w:p>
    <w:p w14:paraId="65A623B2" w14:textId="77777777" w:rsidR="00CE655B" w:rsidRDefault="00CE655B" w:rsidP="00CE655B">
      <w:r>
        <w:t>Динамика курса доллара (долл./руб.)</w:t>
      </w:r>
    </w:p>
    <w:p w14:paraId="31B457F4" w14:textId="77777777" w:rsidR="00CE655B" w:rsidRDefault="00CE655B" w:rsidP="00CE655B">
      <w:r>
        <w:t>1 янв. 113,5</w:t>
      </w:r>
    </w:p>
    <w:p w14:paraId="6E9F01E1" w14:textId="77777777" w:rsidR="00CE655B" w:rsidRDefault="00CE655B" w:rsidP="00CE655B">
      <w:r>
        <w:t>10 янв. 101,75</w:t>
      </w:r>
    </w:p>
    <w:p w14:paraId="65181790" w14:textId="77777777" w:rsidR="00CE655B" w:rsidRDefault="00CE655B" w:rsidP="00CE655B">
      <w:r>
        <w:t>4 фев. 100,6</w:t>
      </w:r>
    </w:p>
    <w:p w14:paraId="684CCED8" w14:textId="77777777" w:rsidR="00CE655B" w:rsidRDefault="00CE655B" w:rsidP="00CE655B">
      <w:r>
        <w:t>13 фев. 89,32</w:t>
      </w:r>
    </w:p>
    <w:p w14:paraId="65A82502" w14:textId="77777777" w:rsidR="00CE655B" w:rsidRDefault="00CE655B" w:rsidP="00CE655B">
      <w:r>
        <w:t>5 марта 90,41</w:t>
      </w:r>
    </w:p>
    <w:p w14:paraId="7EA0B72F" w14:textId="77777777" w:rsidR="00CE655B" w:rsidRDefault="00CE655B" w:rsidP="00CE655B">
      <w:r>
        <w:t>18 марта 81,65</w:t>
      </w:r>
    </w:p>
    <w:p w14:paraId="76A070C5" w14:textId="77777777" w:rsidR="00CE655B" w:rsidRDefault="00CE655B" w:rsidP="00CE655B">
      <w:r>
        <w:t>9 апр. 86,06</w:t>
      </w:r>
    </w:p>
    <w:p w14:paraId="04132896" w14:textId="77777777" w:rsidR="00CE655B" w:rsidRDefault="00CE655B" w:rsidP="00CE655B">
      <w:r>
        <w:t>9 мая 82,46</w:t>
      </w:r>
    </w:p>
    <w:p w14:paraId="6E08AF12" w14:textId="77777777" w:rsidR="00CE655B" w:rsidRDefault="00CE655B" w:rsidP="00CE655B">
      <w:r>
        <w:t>29 мая 76,89</w:t>
      </w:r>
    </w:p>
    <w:p w14:paraId="5E3148A9" w14:textId="77777777" w:rsidR="00CE655B" w:rsidRDefault="00CE655B" w:rsidP="00CE655B">
      <w:r>
        <w:lastRenderedPageBreak/>
        <w:t>12 июня 80,02</w:t>
      </w:r>
    </w:p>
    <w:p w14:paraId="23BD76CE" w14:textId="77777777" w:rsidR="00CE655B" w:rsidRDefault="00CE655B" w:rsidP="00CE655B">
      <w:r>
        <w:t>10 июля 77,57</w:t>
      </w:r>
    </w:p>
    <w:p w14:paraId="36837688" w14:textId="77777777" w:rsidR="00CE655B" w:rsidRDefault="00CE655B" w:rsidP="00CE655B">
      <w:r>
        <w:t>28 июля 81,38</w:t>
      </w:r>
    </w:p>
    <w:p w14:paraId="6C6713FF" w14:textId="77777777" w:rsidR="00CE655B" w:rsidRDefault="00CE655B" w:rsidP="00CE655B">
      <w:r>
        <w:t>7 августа 80,19</w:t>
      </w:r>
    </w:p>
    <w:p w14:paraId="4977209C" w14:textId="77777777" w:rsidR="00CE655B" w:rsidRDefault="00CE655B" w:rsidP="00CE655B">
      <w:r>
        <w:t>Павел Вихров, Ольга Анасьева</w:t>
      </w:r>
    </w:p>
    <w:p w14:paraId="7A2AEDFD" w14:textId="77777777" w:rsidR="00A63E0D" w:rsidRPr="009B7E47" w:rsidRDefault="00A63E0D" w:rsidP="00A63E0D">
      <w:pPr>
        <w:pStyle w:val="2"/>
      </w:pPr>
      <w:bookmarkStart w:id="118" w:name="_Toc205445981"/>
      <w:r w:rsidRPr="009B7E47">
        <w:t>РИА Новости, 06.08.2025, Объем ФНБ за июль сократился 10,1 млрд руб, до 13,08 трлн руб - Минфин РФ</w:t>
      </w:r>
      <w:bookmarkEnd w:id="118"/>
    </w:p>
    <w:p w14:paraId="5BF903A3" w14:textId="77777777" w:rsidR="00A63E0D" w:rsidRPr="009B7E47" w:rsidRDefault="00A63E0D" w:rsidP="00443BB6">
      <w:pPr>
        <w:pStyle w:val="3"/>
      </w:pPr>
      <w:bookmarkStart w:id="119" w:name="_Toc205445982"/>
      <w:r w:rsidRPr="009B7E47">
        <w:t>Объем Фонда национального благосостояния (ФНБ) за июль сократился на 10,1 триллиона рублей - до 13,08 триллиона рублей, а в долларах - почти на 7 миллиардов долларов, до 159,84 миллиарда, следует из материалов на сайте Минфина России.</w:t>
      </w:r>
      <w:bookmarkEnd w:id="119"/>
    </w:p>
    <w:p w14:paraId="7B0D6073" w14:textId="77777777" w:rsidR="00A63E0D" w:rsidRPr="009B7E47" w:rsidRDefault="00A63E0D" w:rsidP="00A63E0D">
      <w:r w:rsidRPr="009B7E47">
        <w:t>"По состоянию на 1 августа 2025 года объем ФНБ составил 13 080 455,4 миллиона рублей или 5,9% ВВП, прогнозируемого на 2025 год в соответствии с Федеральным законом от 30 ноября 2024 г. № 419-ФЗ "О федеральном бюджете на 2025 год и на плановый период 2026 и 2027 годов", что эквивалентно 159 840 миллионам долларов", - говорится в материалах.</w:t>
      </w:r>
    </w:p>
    <w:p w14:paraId="4B3A0C9E" w14:textId="77777777" w:rsidR="00A63E0D" w:rsidRPr="009B7E47" w:rsidRDefault="00A63E0D" w:rsidP="00A63E0D">
      <w:r w:rsidRPr="009B7E47">
        <w:t>В частности, средства фонда в сумме 200 миллиардов рублей в июле были размещены "на субординированный депозит в ВТБ "в целях финансирования инфраструктурного проекта с ежегодной уплатой процентов по ставке, равной ключевой ставке Банка России". Кроме того, еще 133,424 миллиарда рублей размещены на депозит в ВЭБ.РФ для финансирования инфраструктурного проекта на тех же условиях.</w:t>
      </w:r>
    </w:p>
    <w:p w14:paraId="0D02F885" w14:textId="77777777" w:rsidR="00A63E0D" w:rsidRPr="009B7E47" w:rsidRDefault="00A63E0D" w:rsidP="00A63E0D">
      <w:r w:rsidRPr="009B7E47">
        <w:t>Объем ликвидных активов фонда (средства на банковских счетах в Банке России) на 1 августа составил эквивалент 3,053 триллиона рублей или 48,303 миллиарда долларов США (1,8% ВВП, прогнозируемого на 2025 год).</w:t>
      </w:r>
    </w:p>
    <w:p w14:paraId="4604C81A" w14:textId="77777777" w:rsidR="00A63E0D" w:rsidRPr="009B7E47" w:rsidRDefault="00A63E0D" w:rsidP="00A63E0D">
      <w:r w:rsidRPr="009B7E47">
        <w:t>В том числе, на отдельных счетах по учету средств ФНБ в Банке России размещено 210,209 миллиарда китайских юаней, 179,097 тонны золота в обезличенной форме и 419,6 миллиона рублей.</w:t>
      </w:r>
    </w:p>
    <w:p w14:paraId="407D79B8" w14:textId="77777777" w:rsidR="00A63E0D" w:rsidRPr="009B7E47" w:rsidRDefault="00A63E0D" w:rsidP="00A63E0D">
      <w:r w:rsidRPr="009B7E47">
        <w:t>На депозитах и субординированных депозитах в ВЭБ.РФ размещено 1,240 триллиона рублей, в долговых обязательствах иностранных государств - 3 миллиарда долларов, еще часть средств - в бумагах российских компаний, отмечается в материалах.</w:t>
      </w:r>
    </w:p>
    <w:p w14:paraId="28B34D61" w14:textId="77777777" w:rsidR="00A63E0D" w:rsidRPr="009B7E47" w:rsidRDefault="00A63E0D" w:rsidP="00A63E0D">
      <w:r w:rsidRPr="009B7E47">
        <w:t>"Совокупная расчетная сумма дохода от размещения средств ФНБ на счетах в иностранной валюте в Банке России, пересчитанного в доллары США, за период с 15 декабря 2024 года по 31 июля 2025 года составила 53,7 миллиона долларов США, что эквивалентно 4 396,2 миллиона рублей", - говорится в материалах.</w:t>
      </w:r>
    </w:p>
    <w:p w14:paraId="01AC4B4C" w14:textId="77777777" w:rsidR="00A63E0D" w:rsidRDefault="00A63E0D" w:rsidP="00A63E0D">
      <w:r w:rsidRPr="009B7E47">
        <w:t xml:space="preserve">"Совокупный доход от размещения средств фонда в разрешенные финансовые активы, за исключением средств на счетах в Банке России, в 2025 году составил 45,330 миллиона рублей, что эквивалентно 536,5 миллиона долларов США", - отмечается в документах. </w:t>
      </w:r>
    </w:p>
    <w:p w14:paraId="49D159E8" w14:textId="77777777" w:rsidR="0036392B" w:rsidRDefault="0036392B" w:rsidP="0036392B">
      <w:pPr>
        <w:pStyle w:val="2"/>
      </w:pPr>
      <w:bookmarkStart w:id="120" w:name="_Toc205445983"/>
      <w:r>
        <w:lastRenderedPageBreak/>
        <w:t>РИА Новости, 06.08.2025, Инфляция в России в годовом выражении опустилась ниже 9% - Минэкономразвития</w:t>
      </w:r>
      <w:bookmarkEnd w:id="120"/>
    </w:p>
    <w:p w14:paraId="7F72F511" w14:textId="77777777" w:rsidR="0036392B" w:rsidRDefault="0036392B" w:rsidP="00443BB6">
      <w:pPr>
        <w:pStyle w:val="3"/>
      </w:pPr>
      <w:bookmarkStart w:id="121" w:name="_Toc205445984"/>
      <w:r>
        <w:t>Инфляция в России на 4 августа замедлилась до 8,77% в годовом выражении с 9,02% неделей ранее, следует из обзора Минэкономразвития "О текущей ценовой ситуации".</w:t>
      </w:r>
      <w:bookmarkEnd w:id="121"/>
    </w:p>
    <w:p w14:paraId="78309192" w14:textId="77777777" w:rsidR="0036392B" w:rsidRDefault="0036392B" w:rsidP="0036392B">
      <w:r>
        <w:t>Как отмечают авторы документа, дефляция на продовольственные товары на неделе с 29 июля по 4 августа ускорилась до 0,34% с 0,24% на минувшей отчетной неделе. При этом цены на плодоовощную продукцию снизились на 4,6%, а на остальные продукты питания - выросли на 0,05%.</w:t>
      </w:r>
    </w:p>
    <w:p w14:paraId="7A4D8CBD" w14:textId="77777777" w:rsidR="0036392B" w:rsidRPr="009B7E47" w:rsidRDefault="0036392B" w:rsidP="0036392B">
      <w:r>
        <w:t xml:space="preserve">В сегменте непродовольственных товаров цены за неделю с 29 июля по 4 августа выросли на 0,04%, в секторе наблюдаемых услуг (туристические, регулируемые и бытовые) - практически не изменились. </w:t>
      </w:r>
    </w:p>
    <w:p w14:paraId="0C1D34DC" w14:textId="77777777" w:rsidR="00C12CEE" w:rsidRPr="009B7E47" w:rsidRDefault="00C12CEE" w:rsidP="00C12CEE">
      <w:pPr>
        <w:pStyle w:val="2"/>
      </w:pPr>
      <w:bookmarkStart w:id="122" w:name="_Hlk205445731"/>
      <w:bookmarkStart w:id="123" w:name="_Toc205445985"/>
      <w:r w:rsidRPr="009B7E47">
        <w:t>РИА Финмаркет, 06.08.2025, Годовая инфляция на конец сентября замедлится до 8,5% - ЦБ РФ</w:t>
      </w:r>
      <w:bookmarkEnd w:id="123"/>
    </w:p>
    <w:p w14:paraId="57819BAF" w14:textId="77777777" w:rsidR="00C12CEE" w:rsidRPr="009B7E47" w:rsidRDefault="00C12CEE" w:rsidP="00443BB6">
      <w:pPr>
        <w:pStyle w:val="3"/>
      </w:pPr>
      <w:bookmarkStart w:id="124" w:name="_Toc205445986"/>
      <w:r w:rsidRPr="009B7E47">
        <w:t>Банк России ожидает снижения годовой инфляции по итогам третьего квартала до 8,5%, говорится в комментарии ЦБ к среднесрочному макроэкономическому обзору. По итогам второго квартала 2025 года годовая инфляция составила 9,4%, оказавшись ниже апрельского прогноза Банка России (10,1%).</w:t>
      </w:r>
      <w:bookmarkEnd w:id="124"/>
    </w:p>
    <w:p w14:paraId="223E7885" w14:textId="77777777" w:rsidR="00C12CEE" w:rsidRPr="009B7E47" w:rsidRDefault="00C12CEE" w:rsidP="00C12CEE">
      <w:r w:rsidRPr="009B7E47">
        <w:t>ЦБ отмечает, что текущий темп роста цен во 2-м квартале, как и в 1-м квартале, продолжил активно замедляться по сравнению с пиковыми значениями конца 2024 года под влиянием жесткой денежно-кредитной политики и составил 4,8% с сезонной корректировкой в годовом выражении (с.к.г).</w:t>
      </w:r>
    </w:p>
    <w:p w14:paraId="51A24807" w14:textId="77777777" w:rsidR="00C12CEE" w:rsidRPr="009B7E47" w:rsidRDefault="00C12CEE" w:rsidP="00C12CEE">
      <w:r w:rsidRPr="009B7E47">
        <w:t>Банк России в июле понизил прогноз по инфляции на 2025 год до 6-7% с 7-8%. Центральной точке этого диапазона соответствует темп роста индекса потребительских цен в 3-м квартале 2025 года на уровне 8,5% с.к.г.</w:t>
      </w:r>
    </w:p>
    <w:p w14:paraId="59B219D8" w14:textId="77777777" w:rsidR="00C12CEE" w:rsidRPr="009B7E47" w:rsidRDefault="00C12CEE" w:rsidP="00C12CEE">
      <w:r w:rsidRPr="009B7E47">
        <w:t>"Ускорение (текущего темпа роста цен с.к.г. в 3-м квартале по отношению ко 2-му кварталу) обусловлено значительной индексацией тарифов на коммунальные услуги в июле. К концу 2025 года текущие темпы роста цен снизятся до 4% с.к.г.", - подчеркивает ЦБ.</w:t>
      </w:r>
    </w:p>
    <w:p w14:paraId="2096637D" w14:textId="77777777" w:rsidR="00C12CEE" w:rsidRPr="009B7E47" w:rsidRDefault="00C12CEE" w:rsidP="00C12CEE">
      <w:r w:rsidRPr="009B7E47">
        <w:t>Базовый прогноз Банка России предполагает, что с учетом проводимой денежно-кредитной политики и в условиях возвращения экономики к траектории сбалансированного роста годовая инфляция в 2026 году вернется к целевому уровню в 4% и в дальнейшем стабилизируется на нем.</w:t>
      </w:r>
    </w:p>
    <w:p w14:paraId="44737B17" w14:textId="77777777" w:rsidR="00C12CEE" w:rsidRPr="009B7E47" w:rsidRDefault="00C12CEE" w:rsidP="00C12CEE">
      <w:r w:rsidRPr="009B7E47">
        <w:t>Устойчивая тенденция к уменьшению инфляционных ожиданий пока не сформировалась</w:t>
      </w:r>
    </w:p>
    <w:p w14:paraId="1D46028A" w14:textId="77777777" w:rsidR="00C12CEE" w:rsidRPr="009B7E47" w:rsidRDefault="00C12CEE" w:rsidP="00C12CEE">
      <w:r w:rsidRPr="009B7E47">
        <w:t>Участники совета директоров Банка России, прошедшего 25 июля, отметили, что устойчивая тенденция к уменьшению инфляционных ожиданий пока не сформировалась, несмотря на снижение текущих темпов роста цен, говорится в резюме заседания, опубликованном ЦБ.</w:t>
      </w:r>
    </w:p>
    <w:p w14:paraId="21DC322A" w14:textId="77777777" w:rsidR="00C12CEE" w:rsidRPr="009B7E47" w:rsidRDefault="00C12CEE" w:rsidP="00C12CEE">
      <w:r w:rsidRPr="009B7E47">
        <w:t xml:space="preserve">Ранее регулятор сообщал, что ценовые ожидания бизнеса в июле повысились после шести месяцев снижения. Средний ожидаемый предприятиями темп прироста цен на </w:t>
      </w:r>
      <w:r w:rsidRPr="009B7E47">
        <w:lastRenderedPageBreak/>
        <w:t>следующие 3 месяца (в годовом выражении) в июле составил 4,9% после 4,6% в июне. Инфляционные ожидания населения РФ в июле остались на уровне 13,0% после снижения на 0,4 п.п. в июне, сообщалось в опросе, проведенном по заказу ЦБ. Снижение инфляционных ожиданий приостановилось несмотря на то, что сама инфляция в июне заметно затормозила - до 0,2% с 0,43% в мае.</w:t>
      </w:r>
    </w:p>
    <w:p w14:paraId="177D3A6B" w14:textId="77777777" w:rsidR="00C12CEE" w:rsidRPr="009B7E47" w:rsidRDefault="00C12CEE" w:rsidP="00C12CEE">
      <w:r w:rsidRPr="009B7E47">
        <w:t>"На инфляционные ожидания населения и бизнеса, вероятно, уже повлияла индексация тарифов на ЖКУ и объявление новых параметров их индексации выше 4% на следующие 2 года. С учетом изменения всех индикаторов участники пришли к выводу, что с июньского заседания инфляционные ожидания в целом не изменились", - говорится в резюме заседания.</w:t>
      </w:r>
    </w:p>
    <w:p w14:paraId="3A36E773" w14:textId="77777777" w:rsidR="00C12CEE" w:rsidRPr="009B7E47" w:rsidRDefault="00C12CEE" w:rsidP="00C12CEE">
      <w:r w:rsidRPr="009B7E47">
        <w:t>Участники подчеркнули, что для устойчивого возвращения инфляции к 4% в 2026 году необходимо снижение инфляционных ожиданий всех экономических агентов, отмечает ЦБ.</w:t>
      </w:r>
    </w:p>
    <w:p w14:paraId="6759F2AD" w14:textId="77777777" w:rsidR="00C12CEE" w:rsidRPr="009B7E47" w:rsidRDefault="00C12CEE" w:rsidP="00C12CEE">
      <w:r w:rsidRPr="009B7E47">
        <w:t>С 1 июля 2025 года в России произошло ежегодное изменение тарифов на коммунальные услуги в соответствии с утвержденными правительством РФ предельными индексами, которые отражают средний уровень увеличения стоимости услуг по регионам страны, средняя индексация составит 11,9%.</w:t>
      </w:r>
    </w:p>
    <w:p w14:paraId="00BFD721" w14:textId="77777777" w:rsidR="00C12CEE" w:rsidRPr="009B7E47" w:rsidRDefault="00C12CEE" w:rsidP="00C12CEE">
      <w:r w:rsidRPr="009B7E47">
        <w:t>Инфляционные ожидания населения и бизнеса - один из важных факторов, который Банк России учитывает при принятии решения по ключевой ставке. Предыдущее заседание совета директоров ЦБ по денежно-кредитной политике прошло 6 июня, по его итогам ЦБ снизил ключевую ставку на 100 базисных пунктов (б.п.) - до 20% годовых. Последнее заседание состоялось 25 июля, на нем ЦБ снизил ставку на 200 базисных пунктов (б.п.) - до 18% годовых.</w:t>
      </w:r>
    </w:p>
    <w:p w14:paraId="5AACBF44" w14:textId="77777777" w:rsidR="00C12CEE" w:rsidRPr="009B7E47" w:rsidRDefault="00C12CEE" w:rsidP="00C12CEE">
      <w:r w:rsidRPr="009B7E47">
        <w:t>В резюме также говорится, что риски для инфляции в России со стороны урожая остаются низкими, потенциальное уменьшение сбора на юге может быть восполнено ростом в других регионах. "Участники (дискуссии) согласились, что риски для инфляции со стороны урожая остаются низкими. По оценкам экспертов и Минсельхоза России, урожай зерна и овощей в этом году будет не меньше прошлогоднего. Возможное снижение урожая на юге из-за неблагоприятных погодных условий будет компенсировано более высоким урожаем в других регионах", - отмечает Банк России.</w:t>
      </w:r>
    </w:p>
    <w:p w14:paraId="303268F9" w14:textId="77777777" w:rsidR="00C12CEE" w:rsidRPr="009B7E47" w:rsidRDefault="00C12CEE" w:rsidP="00C12CEE">
      <w:hyperlink r:id="rId36" w:history="1">
        <w:r w:rsidRPr="009B7E47">
          <w:rPr>
            <w:rStyle w:val="a3"/>
          </w:rPr>
          <w:t>http://www.finmarket.ru/news/6451176</w:t>
        </w:r>
      </w:hyperlink>
      <w:r w:rsidRPr="009B7E47">
        <w:t xml:space="preserve"> </w:t>
      </w:r>
    </w:p>
    <w:p w14:paraId="18F1F286" w14:textId="77777777" w:rsidR="00A63E0D" w:rsidRPr="009B7E47" w:rsidRDefault="00A63E0D" w:rsidP="00A63E0D">
      <w:pPr>
        <w:pStyle w:val="2"/>
      </w:pPr>
      <w:bookmarkStart w:id="125" w:name="_Toc205445987"/>
      <w:bookmarkEnd w:id="122"/>
      <w:r w:rsidRPr="009B7E47">
        <w:t>РИА Новости, 06.08.2025, Риски для инфляции в России со стороны урожая остаются низкими - ЦБ</w:t>
      </w:r>
      <w:bookmarkEnd w:id="125"/>
    </w:p>
    <w:p w14:paraId="14F1BEE5" w14:textId="77777777" w:rsidR="00A63E0D" w:rsidRPr="009B7E47" w:rsidRDefault="00A63E0D" w:rsidP="00443BB6">
      <w:pPr>
        <w:pStyle w:val="3"/>
      </w:pPr>
      <w:bookmarkStart w:id="126" w:name="_Toc205445988"/>
      <w:r w:rsidRPr="009B7E47">
        <w:t>Риски для инфляции со стороны урожая в России остаются низкими - сбор зерна и овощей в этом году будет не меньше прошлогоднего, говорится в резюме обсуждения ключевой ставки Банка России.</w:t>
      </w:r>
      <w:bookmarkEnd w:id="126"/>
    </w:p>
    <w:p w14:paraId="19352438" w14:textId="77777777" w:rsidR="00A63E0D" w:rsidRPr="009B7E47" w:rsidRDefault="00A63E0D" w:rsidP="00A63E0D">
      <w:r w:rsidRPr="009B7E47">
        <w:t>"Участники согласились, что риски для инфляции со стороны урожая остаются низкими. По оценкам экспертов и Минсельхоза России, урожай зерна и овощей в этом году будет не меньше прошлогоднего", - говорится в материалах.</w:t>
      </w:r>
    </w:p>
    <w:p w14:paraId="26BB47B2" w14:textId="77777777" w:rsidR="00A63E0D" w:rsidRPr="009B7E47" w:rsidRDefault="00A63E0D" w:rsidP="00A63E0D">
      <w:r w:rsidRPr="009B7E47">
        <w:t>"Возможное снижение урожая на юге из за неблагоприятных погодных условий будет компенсировано более высоким урожаем в других регионах", - добавляется в документе.</w:t>
      </w:r>
    </w:p>
    <w:p w14:paraId="79BA38D9" w14:textId="77777777" w:rsidR="00A63E0D" w:rsidRPr="009B7E47" w:rsidRDefault="00A63E0D" w:rsidP="00A63E0D">
      <w:r w:rsidRPr="009B7E47">
        <w:lastRenderedPageBreak/>
        <w:t xml:space="preserve">В июле Банк России понизил прогноз по инфляции в РФ на 2025 год до 6-7% с 7-8%, а прогноз на 2026 год сохранил на уровне 4%. </w:t>
      </w:r>
    </w:p>
    <w:p w14:paraId="7823DE15" w14:textId="77777777" w:rsidR="00A63E0D" w:rsidRPr="009B7E47" w:rsidRDefault="00A63E0D" w:rsidP="00A63E0D">
      <w:pPr>
        <w:pStyle w:val="2"/>
      </w:pPr>
      <w:bookmarkStart w:id="127" w:name="_Toc99271711"/>
      <w:bookmarkStart w:id="128" w:name="_Toc99318657"/>
      <w:bookmarkStart w:id="129" w:name="_Toc205445989"/>
      <w:r w:rsidRPr="009B7E47">
        <w:t>РИА Новости, 06.08.2025, Снижение ключевой ставки в июле лишь на 1 п.п. могло привести к охлаждению экономики - ЦБ</w:t>
      </w:r>
      <w:bookmarkEnd w:id="129"/>
    </w:p>
    <w:p w14:paraId="130BB235" w14:textId="77777777" w:rsidR="00A63E0D" w:rsidRPr="009B7E47" w:rsidRDefault="00A63E0D" w:rsidP="00443BB6">
      <w:pPr>
        <w:pStyle w:val="3"/>
      </w:pPr>
      <w:bookmarkStart w:id="130" w:name="_Toc205445990"/>
      <w:r w:rsidRPr="009B7E47">
        <w:t>Снижение ключевой ставки ЦБ РФ в июле лишь на 1 процентный пункт могло привести к избыточному охлаждению экономической активности, говорится в резюме обсуждения ставки.</w:t>
      </w:r>
      <w:bookmarkEnd w:id="130"/>
    </w:p>
    <w:p w14:paraId="42C0685B" w14:textId="77777777" w:rsidR="00A63E0D" w:rsidRPr="009B7E47" w:rsidRDefault="00A63E0D" w:rsidP="00A63E0D">
      <w:r w:rsidRPr="009B7E47">
        <w:t>Банк России по итогам заседания 25 июля снизил ключевую ставку на 2 процентных пункта - до 18% годовых. При этом ЦБ уточнил "нейтральный сигнал" относительно своих дальнейших шагов: решения будут приниматься в зависимости от устойчивости замедления инфляции и динамики инфляционных ожиданий.</w:t>
      </w:r>
    </w:p>
    <w:p w14:paraId="6A704160" w14:textId="77777777" w:rsidR="00A63E0D" w:rsidRPr="009B7E47" w:rsidRDefault="00A63E0D" w:rsidP="00A63E0D">
      <w:r w:rsidRPr="009B7E47">
        <w:t>"Выбирая между снижением на 100 и 200 б.п. , участники обсуждения оценили риски обоих решений. При меньшем шаге основной риск связан с ужесточением денежно-кредитных условий, избыточным охлаждением экономической активности, которое может привести к значительному и продолжительному отклонению инфляции вниз от 4%", - говорится в материалах регулятора.</w:t>
      </w:r>
    </w:p>
    <w:p w14:paraId="6F88E34D" w14:textId="77777777" w:rsidR="00A63E0D" w:rsidRPr="009B7E47" w:rsidRDefault="00A63E0D" w:rsidP="00A63E0D">
      <w:r w:rsidRPr="009B7E47">
        <w:t>Отмечается, что при большем шаге был риск чрезмерного смягчения денежно-кредитных условий из за ожиданий столь же быстрого движения ключевой ставки вниз на будущих заседаниях, что создаст риски для замедления инфляции до целевых 4% в 2026 году.</w:t>
      </w:r>
    </w:p>
    <w:p w14:paraId="71850299" w14:textId="77777777" w:rsidR="00A63E0D" w:rsidRPr="009B7E47" w:rsidRDefault="00A63E0D" w:rsidP="00A63E0D">
      <w:r w:rsidRPr="009B7E47">
        <w:t>"Большинство участников пришли к выводу, что даже при снижении ключевой ставки на 200 б.п. жесткость денежно-кредитных условий все же будет достаточной для возвращения инфляции к цели в 2026 году", - отмечает ЦБ.</w:t>
      </w:r>
    </w:p>
    <w:p w14:paraId="16C18AB7" w14:textId="77777777" w:rsidR="00A63E0D" w:rsidRPr="009B7E47" w:rsidRDefault="00A63E0D" w:rsidP="00A63E0D">
      <w:r w:rsidRPr="009B7E47">
        <w:t>Также в резюме сообщается, что во втором квартале 2025 года отклонение экономики вверх от траектории сбалансированного роста (положительный разрыв выпуска) продолжило уменьшаться. Причем этот разрыв может полностью закрыться уже в третьем квартале 2025 года, если текущие тенденции сохранятся.</w:t>
      </w:r>
    </w:p>
    <w:p w14:paraId="19F34DF3" w14:textId="77777777" w:rsidR="009471FB" w:rsidRPr="009B7E47" w:rsidRDefault="009471FB" w:rsidP="009471FB">
      <w:pPr>
        <w:pStyle w:val="2"/>
      </w:pPr>
      <w:bookmarkStart w:id="131" w:name="_Toc205445991"/>
      <w:r w:rsidRPr="009B7E47">
        <w:t>Элитный трейдер, 06.08.2025, Что делают правительство и ЦБ, чтобы поддержать фондовый рынок России</w:t>
      </w:r>
      <w:bookmarkEnd w:id="131"/>
    </w:p>
    <w:p w14:paraId="260210FC" w14:textId="77777777" w:rsidR="009471FB" w:rsidRPr="009B7E47" w:rsidRDefault="009471FB" w:rsidP="00443BB6">
      <w:pPr>
        <w:pStyle w:val="3"/>
      </w:pPr>
      <w:bookmarkStart w:id="132" w:name="_Toc205445992"/>
      <w:r w:rsidRPr="009B7E47">
        <w:t>Но пока дела идут не очень: на момент анонса капитализация составляла около 57 трлн рублей, а примерно через год снизилась до 54 трлн — это всего 27% от ВВП. Тем не менее власти и Центробанк не теряют оптимизма и продвигают разные инициативы: они хотят, чтобы больше компаний выходили на биржу, а инвесторы — активнее покупали их акции. Расскажу, что именно они предпринимают, чтобы выполнить поручение главы страны.</w:t>
      </w:r>
      <w:bookmarkEnd w:id="132"/>
    </w:p>
    <w:p w14:paraId="385265BE" w14:textId="77777777" w:rsidR="009471FB" w:rsidRPr="009B7E47" w:rsidRDefault="009471FB" w:rsidP="009471FB">
      <w:r w:rsidRPr="009B7E47">
        <w:t>Подталкивают госкомпании к выходу на биржу</w:t>
      </w:r>
    </w:p>
    <w:p w14:paraId="4C160DD4" w14:textId="77777777" w:rsidR="009471FB" w:rsidRPr="009B7E47" w:rsidRDefault="009471FB" w:rsidP="009471FB">
      <w:r w:rsidRPr="009B7E47">
        <w:t>Готовить их к размещению, похоже, будет Центробанк: регулятор разработал план «идеального IPO» для госкомпаний. Он включает пересмотр системы мотивации топ-</w:t>
      </w:r>
      <w:r w:rsidRPr="009B7E47">
        <w:lastRenderedPageBreak/>
        <w:t>менеджеров с привязкой к стоимости акций и меры по улучшению корпоративного управления.</w:t>
      </w:r>
    </w:p>
    <w:p w14:paraId="051D55C3" w14:textId="77777777" w:rsidR="009471FB" w:rsidRPr="009B7E47" w:rsidRDefault="009471FB" w:rsidP="009471FB">
      <w:r w:rsidRPr="009B7E47">
        <w:t>Помогает частным компаниям добраться до биржи</w:t>
      </w:r>
    </w:p>
    <w:p w14:paraId="516FC1DA" w14:textId="77777777" w:rsidR="009471FB" w:rsidRPr="009B7E47" w:rsidRDefault="009471FB" w:rsidP="009471FB">
      <w:r w:rsidRPr="009B7E47">
        <w:t>Минэкономразвития разработало условия субсидирования, которые позволят малому и среднему бизнесу компенсировать часть расходов на размещение ценных бумаг — как на бирже, так и на инвестиционных платформах. Размер компенсации зависит от статуса компании, вида и способа размещения бумаг: вернуть можно от 3 до 30 млн рублей.</w:t>
      </w:r>
    </w:p>
    <w:p w14:paraId="476CA1E2" w14:textId="77777777" w:rsidR="009471FB" w:rsidRPr="009B7E47" w:rsidRDefault="009471FB" w:rsidP="009471FB">
      <w:r w:rsidRPr="009B7E47">
        <w:t>По оценке министерства, таким образом за три года ведомство поможет компаниям привлечь около 50 млрд через биржу и специализированные платформы. Вся программа рассчитана до 2030 года.</w:t>
      </w:r>
    </w:p>
    <w:p w14:paraId="2D8B4534" w14:textId="77777777" w:rsidR="009471FB" w:rsidRPr="009B7E47" w:rsidRDefault="009471FB" w:rsidP="009471FB">
      <w:r w:rsidRPr="009B7E47">
        <w:t>Помогать бизнесу с выходом на фондовый рынок будет общественная организация «Деловая Россия». Там создали рабочую группу, которая обещает оказывать комплексную поддержку потенциальным эмитентам: выдавать обучающие материалы и консультировать по всем этапам выхода на IPO, включая требования законодательства и рекомендации регулятора.</w:t>
      </w:r>
    </w:p>
    <w:p w14:paraId="52EA9728" w14:textId="77777777" w:rsidR="009471FB" w:rsidRPr="009B7E47" w:rsidRDefault="009471FB" w:rsidP="009471FB">
      <w:r w:rsidRPr="009B7E47">
        <w:t>Привлекают инвесторов из-за рубежа</w:t>
      </w:r>
    </w:p>
    <w:p w14:paraId="0CB5CD60" w14:textId="77777777" w:rsidR="009471FB" w:rsidRPr="009B7E47" w:rsidRDefault="009471FB" w:rsidP="009471FB">
      <w:r w:rsidRPr="009B7E47">
        <w:t>Новым компаниям невыгодно выходить на биржу, если на их акции нет спроса. Один из способов его создать — привести новых инвесторов. Видимо, руководствуясь этой логикой, 1 июля 2025 года власти разрешили иностранцам снова вкладываться в российские ценные бумаги — без ограничений, связанных с санкциями.</w:t>
      </w:r>
    </w:p>
    <w:p w14:paraId="3594884F" w14:textId="77777777" w:rsidR="009471FB" w:rsidRPr="009B7E47" w:rsidRDefault="009471FB" w:rsidP="009471FB">
      <w:r w:rsidRPr="009B7E47">
        <w:t>Новые правила распространяются даже на инвесторов из «недружественных» стран.</w:t>
      </w:r>
    </w:p>
    <w:p w14:paraId="1E3E0D87" w14:textId="77777777" w:rsidR="009471FB" w:rsidRPr="009B7E47" w:rsidRDefault="009471FB" w:rsidP="009471FB">
      <w:r w:rsidRPr="009B7E47">
        <w:t>Раньше все купленные ими бумаги должны были храниться на специальных брокерских счетах типа С, а любые сделки — даже простая продажа — требовали согласования с правительственной комиссией. Кроме того, нельзя было свободно получать доход по бумагам и уж тем более — выводить прибыль за рубеж.</w:t>
      </w:r>
    </w:p>
    <w:p w14:paraId="4D99AAD1" w14:textId="77777777" w:rsidR="009471FB" w:rsidRPr="009B7E47" w:rsidRDefault="009471FB" w:rsidP="009471FB">
      <w:r w:rsidRPr="009B7E47">
        <w:t>Теперь иностранные инвесторы могут открывать счета типа «Ин». Через них можно покупать бумаги, получать купоны и дивиденды, а также легально выводить прибыль за границу — без необходимости получать отдельное разрешение на каждую операцию.</w:t>
      </w:r>
    </w:p>
    <w:p w14:paraId="1B3AE54D" w14:textId="77777777" w:rsidR="009471FB" w:rsidRPr="009B7E47" w:rsidRDefault="009471FB" w:rsidP="009471FB">
      <w:r w:rsidRPr="009B7E47">
        <w:t>Привлекают средства россиян</w:t>
      </w:r>
    </w:p>
    <w:p w14:paraId="3D7B787D" w14:textId="77777777" w:rsidR="009471FB" w:rsidRPr="009B7E47" w:rsidRDefault="009471FB" w:rsidP="009471FB">
      <w:r w:rsidRPr="009B7E47">
        <w:t>С 2024 года в России действует программа долгосрочных сбережений, или ПДС: ее участники делают регулярные взносы в негосударственные пенсионные фонды, НПФ, а государство за свой счет увеличивает сумму этих вложений. Воспользоваться накопленными средствами можно только через 15 лет или при достижении пенсионного возраста.</w:t>
      </w:r>
    </w:p>
    <w:p w14:paraId="44CA321F" w14:textId="77777777" w:rsidR="009471FB" w:rsidRPr="009B7E47" w:rsidRDefault="009471FB" w:rsidP="009471FB">
      <w:r w:rsidRPr="009B7E47">
        <w:t>Пока деньги лежат в ПДС, НПФ будут инвестировать их — в основном в консервативные инструменты: облигации федерального займа, бумаги госкомпаний и инфраструктурные облигации. Но до 6% портфеля они вправе размещать в более рисковых активах — например, в акциях.</w:t>
      </w:r>
    </w:p>
    <w:p w14:paraId="1BF19985" w14:textId="77777777" w:rsidR="009471FB" w:rsidRPr="009B7E47" w:rsidRDefault="009471FB" w:rsidP="009471FB">
      <w:r w:rsidRPr="009B7E47">
        <w:t>Получается, чем больше денег поступит в ПДС, тем больше НПФ смогут вложить в российский фондовый рынок — и тем выше будет его капитализация. Не исключено, что скоро у НПФ появится возможность увеличить долю рисковых активов в портфеле — по крайней мере, на этом настаивает Банк России.</w:t>
      </w:r>
    </w:p>
    <w:p w14:paraId="1E9B3705" w14:textId="77777777" w:rsidR="009471FB" w:rsidRPr="009B7E47" w:rsidRDefault="009471FB" w:rsidP="009471FB">
      <w:r w:rsidRPr="009B7E47">
        <w:lastRenderedPageBreak/>
        <w:t>Есть и другие стимулы для частных инвесторов. Один из них — индивидуальный инвестиционный счет. Это специальный брокерский счет, на который можно покупать любые ценные бумаги на Мосбирже и получить за это либо налоговый вычет, либо освобождение от налога на доход. Правда, вывести деньги с ИИС без потерь можно только через несколько лет.</w:t>
      </w:r>
    </w:p>
    <w:p w14:paraId="439A7B08" w14:textId="77777777" w:rsidR="009471FB" w:rsidRPr="009B7E47" w:rsidRDefault="009471FB" w:rsidP="009471FB">
      <w:r w:rsidRPr="009B7E47">
        <w:t>Кроме того, в июле 2025 года Госдума приняла закон о создании системы выплат компенсаций по индивидуальным инвестиционным счетам третьего типа в случае банкротства брокера или управляющей компании. Максимальная сумма страховки составит 1,4 млн рублей. Похожая система страхования уже действует на банковских вкладах.</w:t>
      </w:r>
    </w:p>
    <w:p w14:paraId="186EAEEF" w14:textId="77777777" w:rsidR="009471FB" w:rsidRPr="009B7E47" w:rsidRDefault="009471FB" w:rsidP="009471FB">
      <w:r w:rsidRPr="009B7E47">
        <w:t>Но и это не предел. Возможно, частные инвесторы, которые покупают акции на этапе IPO или SPO, получат дополнительные налоговые льготы. По крайней мере, президент РФ поручил ЦБ и кабмину разработать их.</w:t>
      </w:r>
    </w:p>
    <w:p w14:paraId="6939D62C" w14:textId="77777777" w:rsidR="009471FB" w:rsidRPr="009B7E47" w:rsidRDefault="009471FB" w:rsidP="009471FB">
      <w:r w:rsidRPr="009B7E47">
        <w:t>Стараются сделать фондовый рынок более прозрачным</w:t>
      </w:r>
    </w:p>
    <w:p w14:paraId="6ADA3D88" w14:textId="77777777" w:rsidR="009471FB" w:rsidRPr="009B7E47" w:rsidRDefault="009471FB" w:rsidP="009471FB">
      <w:r w:rsidRPr="009B7E47">
        <w:t>Чем выше доверие к российскому фондовому рынку, тем охотнее в него будут заходить частные и институциональные инвесторы. Центробанк прямо говорит: притоку иностранных инвесторов мешает закрытость российских компаний — те боятся раскрывать информацию из-за угрозы санкций.</w:t>
      </w:r>
    </w:p>
    <w:p w14:paraId="51778BA8" w14:textId="77777777" w:rsidR="009471FB" w:rsidRPr="009B7E47" w:rsidRDefault="009471FB" w:rsidP="009471FB">
      <w:r w:rsidRPr="009B7E47">
        <w:t>По словам главы ЦБ Эльвиры Набиуллиной, сейчас две трети капитализации рынка приходится на компании, которые пользуются правом не раскрывать информацию. Это слишком много, и ситуацию, по ее словам, нужно менять.</w:t>
      </w:r>
    </w:p>
    <w:p w14:paraId="7235929B" w14:textId="77777777" w:rsidR="009471FB" w:rsidRPr="009B7E47" w:rsidRDefault="009471FB" w:rsidP="009471FB">
      <w:r w:rsidRPr="009B7E47">
        <w:t>С 1 января 2025 года компании, которые избыточно скрывают информацию, больше не смогут попасть в ломбардный список — это перечень ценных бумаг, которые Центробанк принимает в качестве залога, выдавая кредиты коммерческим банкам. Потеря статуса означает, что бумаги станут менее привлекательными для банков и институциональных инвесторов.</w:t>
      </w:r>
    </w:p>
    <w:p w14:paraId="0C4637B4" w14:textId="77777777" w:rsidR="009471FB" w:rsidRPr="009B7E47" w:rsidRDefault="009471FB" w:rsidP="009471FB">
      <w:r w:rsidRPr="009B7E47">
        <w:t>Летом Мосбиржа совместно с ЦБ запустила индекс эталонных эмитентов. В новый бенчмарк попадают компании с хорошими финансовыми и нефинансовыми показателями — в том числе по качеству корпоративного управления и уровню раскрытия информации.</w:t>
      </w:r>
    </w:p>
    <w:p w14:paraId="7CD39D5F" w14:textId="77777777" w:rsidR="009471FB" w:rsidRPr="009B7E47" w:rsidRDefault="009471FB" w:rsidP="009471FB">
      <w:r w:rsidRPr="009B7E47">
        <w:t>Помимо этого, в тестовом режиме начал работать рейтинг, где российские акции будут отмечены «звездочками» от рейтинговых агентств. Чем их больше — тем выше потенциальная доходность и ниже риски. Такой инструмент должен помочь частным инвесторам лучше ориентироваться на рынке.</w:t>
      </w:r>
    </w:p>
    <w:p w14:paraId="5D49536D" w14:textId="77777777" w:rsidR="009471FB" w:rsidRPr="009B7E47" w:rsidRDefault="009471FB" w:rsidP="009471FB">
      <w:r w:rsidRPr="009B7E47">
        <w:t>Обсуждаются и другие инициативы, направленные на то, чтобы сделать фондовый рынок более прозрачным. Среди них:</w:t>
      </w:r>
    </w:p>
    <w:p w14:paraId="611257A2" w14:textId="77777777" w:rsidR="009471FB" w:rsidRPr="009B7E47" w:rsidRDefault="009471FB" w:rsidP="009471FB">
      <w:r w:rsidRPr="009B7E47">
        <w:t>изменить подход к отчетности эмитентов таким образом, чтобы они публиковали его в четко обозначенные сроки и раскрывали в нем прогнозы выручки;</w:t>
      </w:r>
    </w:p>
    <w:p w14:paraId="17B8D64B" w14:textId="77777777" w:rsidR="009471FB" w:rsidRPr="009B7E47" w:rsidRDefault="009471FB" w:rsidP="009471FB">
      <w:r w:rsidRPr="009B7E47">
        <w:t>раскрывать все ключевые риски эмитента при их выходе на биржу. Также компании должны будут предварительно предоставить минимум два независимых отчета об оценке справедливой стоимости;</w:t>
      </w:r>
    </w:p>
    <w:p w14:paraId="2901B910" w14:textId="77777777" w:rsidR="009471FB" w:rsidRPr="009B7E47" w:rsidRDefault="009471FB" w:rsidP="009471FB">
      <w:r w:rsidRPr="009B7E47">
        <w:t>маркировать бумаги эмитентов, которые не раскрывают всю информацию.</w:t>
      </w:r>
    </w:p>
    <w:p w14:paraId="42256F08" w14:textId="77777777" w:rsidR="00111D7C" w:rsidRPr="009B7E47" w:rsidRDefault="009471FB" w:rsidP="009471FB">
      <w:hyperlink r:id="rId37" w:history="1">
        <w:r w:rsidRPr="009B7E47">
          <w:rPr>
            <w:rStyle w:val="a3"/>
          </w:rPr>
          <w:t>https://elitetrader.ru/index.php?newsid=750996</w:t>
        </w:r>
      </w:hyperlink>
    </w:p>
    <w:p w14:paraId="3121660A" w14:textId="77777777" w:rsidR="009471FB" w:rsidRPr="009B7E47" w:rsidRDefault="009471FB" w:rsidP="009471FB"/>
    <w:p w14:paraId="69546931" w14:textId="77777777" w:rsidR="00111D7C" w:rsidRPr="009B7E47" w:rsidRDefault="00111D7C" w:rsidP="00111D7C">
      <w:pPr>
        <w:pStyle w:val="251"/>
      </w:pPr>
      <w:bookmarkStart w:id="133" w:name="_Toc99271712"/>
      <w:bookmarkStart w:id="134" w:name="_Toc99318658"/>
      <w:bookmarkStart w:id="135" w:name="_Toc165991078"/>
      <w:bookmarkStart w:id="136" w:name="_Toc205445993"/>
      <w:bookmarkEnd w:id="127"/>
      <w:bookmarkEnd w:id="128"/>
      <w:r w:rsidRPr="009B7E47">
        <w:lastRenderedPageBreak/>
        <w:t>НОВОСТИ ЗАРУБЕЖНЫХ ПЕНСИОННЫХ СИСТЕМ</w:t>
      </w:r>
      <w:bookmarkEnd w:id="133"/>
      <w:bookmarkEnd w:id="134"/>
      <w:bookmarkEnd w:id="135"/>
      <w:bookmarkEnd w:id="136"/>
    </w:p>
    <w:p w14:paraId="66547BA7" w14:textId="77777777" w:rsidR="00111D7C" w:rsidRPr="009B7E47" w:rsidRDefault="00111D7C" w:rsidP="00111D7C">
      <w:pPr>
        <w:pStyle w:val="10"/>
      </w:pPr>
      <w:bookmarkStart w:id="137" w:name="_Toc99271713"/>
      <w:bookmarkStart w:id="138" w:name="_Toc99318659"/>
      <w:bookmarkStart w:id="139" w:name="_Toc165991079"/>
      <w:bookmarkStart w:id="140" w:name="_Toc205445994"/>
      <w:r w:rsidRPr="009B7E47">
        <w:t>Новости пенсионной отрасли стран ближнего зарубежья</w:t>
      </w:r>
      <w:bookmarkEnd w:id="137"/>
      <w:bookmarkEnd w:id="138"/>
      <w:bookmarkEnd w:id="139"/>
      <w:bookmarkEnd w:id="140"/>
    </w:p>
    <w:p w14:paraId="5218A35D" w14:textId="77777777" w:rsidR="009471FB" w:rsidRPr="009B7E47" w:rsidRDefault="009471FB" w:rsidP="009471FB">
      <w:pPr>
        <w:pStyle w:val="2"/>
      </w:pPr>
      <w:bookmarkStart w:id="141" w:name="_Toc205445995"/>
      <w:r w:rsidRPr="009B7E47">
        <w:t>Arka.am, 06.08.2025, Отсрочка внедрения обязательной накопительной пенсионной системы в Армении приводит к убыточности фондов – ЦБ</w:t>
      </w:r>
      <w:bookmarkEnd w:id="141"/>
    </w:p>
    <w:p w14:paraId="163FFDA1" w14:textId="77777777" w:rsidR="009471FB" w:rsidRPr="009B7E47" w:rsidRDefault="009471FB" w:rsidP="00443BB6">
      <w:pPr>
        <w:pStyle w:val="3"/>
      </w:pPr>
      <w:bookmarkStart w:id="142" w:name="_Toc205445996"/>
      <w:r w:rsidRPr="009B7E47">
        <w:t>Отсрочка внедрения обязательной накопительной пенсионной системы в Армении приводит к убыточности фондов, сказал в четверг журналистам председатель Центрального банка Армении Артур Джавадян.</w:t>
      </w:r>
      <w:bookmarkEnd w:id="142"/>
      <w:r w:rsidRPr="009B7E47">
        <w:t xml:space="preserve"> </w:t>
      </w:r>
    </w:p>
    <w:p w14:paraId="2FF1D0F9" w14:textId="77777777" w:rsidR="009471FB" w:rsidRPr="009B7E47" w:rsidRDefault="009471FB" w:rsidP="009471FB">
      <w:r w:rsidRPr="009B7E47">
        <w:t xml:space="preserve">Парламент Армении 12 мая текущего года принял во втором и окончательном чтении изменения в закон "О накопительных пенсиях", предусматривающие отсрочку внедрения обязательного компонента до 1 июля 2018 года. До того внедрение обязательного компонента для представителей частного сектора планировалось с 1-го июля 2017 года. </w:t>
      </w:r>
    </w:p>
    <w:p w14:paraId="6AEA9EDF" w14:textId="77777777" w:rsidR="009471FB" w:rsidRPr="009B7E47" w:rsidRDefault="009471FB" w:rsidP="009471FB">
      <w:r w:rsidRPr="009B7E47">
        <w:t xml:space="preserve">"Из-за неполноценного внедрения системы фонды не получили запланированные изначально суммы и уже идут на сокращение персонала, однако пока нет речи об уходе с армянского рынка", - сказал Джавадян. </w:t>
      </w:r>
    </w:p>
    <w:p w14:paraId="45DDB69D" w14:textId="77777777" w:rsidR="009471FB" w:rsidRPr="009B7E47" w:rsidRDefault="009471FB" w:rsidP="009471FB">
      <w:r w:rsidRPr="009B7E47">
        <w:t>При этом он подчеркнул, что ЦБ располагает всей информацией о распределении ресурсов и готов опубликовать, в какие компании вложены средства, в частности, в такие как Coca-Cola, McDonalds</w:t>
      </w:r>
      <w:r w:rsidR="003D600A" w:rsidRPr="009B7E47">
        <w:t xml:space="preserve"> </w:t>
      </w:r>
      <w:r w:rsidRPr="009B7E47">
        <w:t>и прочие.</w:t>
      </w:r>
      <w:r w:rsidR="003D600A" w:rsidRPr="009B7E47">
        <w:t xml:space="preserve"> </w:t>
      </w:r>
    </w:p>
    <w:p w14:paraId="65B38A90" w14:textId="77777777" w:rsidR="009471FB" w:rsidRPr="009B7E47" w:rsidRDefault="009471FB" w:rsidP="009471FB">
      <w:r w:rsidRPr="009B7E47">
        <w:t xml:space="preserve">По последним данным, на счетах пенсионных фондов Армении накопилось немногим более 36 млрд. драмов. Всего в накопительной пенсионной системе, по данным на март 2016 года, зарегистрировано 143 580 человек, из которых 64 788 - представители госсектора, а остальные - добровольцы. Число участников системы регулярно пополняется - в среднем, ежемесячно к системе подключается по 3 тыс. человек. По имеющимся средствам за прошедший год была обеспечена 8-10% доходность. </w:t>
      </w:r>
    </w:p>
    <w:p w14:paraId="33D794E0" w14:textId="77777777" w:rsidR="009471FB" w:rsidRPr="009B7E47" w:rsidRDefault="009471FB" w:rsidP="009471FB">
      <w:r w:rsidRPr="009B7E47">
        <w:t xml:space="preserve">По данным Центрального депозитария Армении, сумма осуществленных в течение 2015 года выплат (соцвыплаты и государственное софинансирование) в пенсионный накопительный фонд Армении составила 15,2 млрд. драмов. </w:t>
      </w:r>
    </w:p>
    <w:p w14:paraId="707711B1" w14:textId="77777777" w:rsidR="009471FB" w:rsidRPr="009B7E47" w:rsidRDefault="009471FB" w:rsidP="009471FB">
      <w:r w:rsidRPr="009B7E47">
        <w:t>По закону, действие обязательной накопительной пенсионной системы должно было вступить в силу с 1 января 2014 года для всех граждан, родившихся после 1 января 1974 года. Но после признания несоответствующими Конституции и недействительными ряда положений закона "О накопительных пенсиях", обязательный компонент действовал только для бюджетников. Для остальных граждан в законодательном порядке предусматривался возврат сделанных ранее пенсионных выплат. А обязательный компонент для них должен был вступить в силу с 1 июля 2017 года.</w:t>
      </w:r>
    </w:p>
    <w:p w14:paraId="22EE959C" w14:textId="77777777" w:rsidR="009471FB" w:rsidRPr="009B7E47" w:rsidRDefault="009471FB" w:rsidP="009471FB">
      <w:r w:rsidRPr="009B7E47">
        <w:t xml:space="preserve">Обязательная накопительная пенсионная система внедрена в Армении с 1 января 2014 года и действует для всех граждан, родившихся после 1 января 1974 года. Управлением пенсионными фондами занимаются две компании: ООО “C-QUADRAT Ampega Asset </w:t>
      </w:r>
      <w:r w:rsidRPr="009B7E47">
        <w:lastRenderedPageBreak/>
        <w:t>Management Armenia” и ЗАО “AMUNDI-ACBA ASSET MANAGEMENT”. ($1 – 478,37 драма).</w:t>
      </w:r>
    </w:p>
    <w:p w14:paraId="35EE4123" w14:textId="77777777" w:rsidR="009471FB" w:rsidRPr="009B7E47" w:rsidRDefault="009471FB" w:rsidP="009471FB">
      <w:hyperlink r:id="rId38" w:history="1">
        <w:r w:rsidRPr="009B7E47">
          <w:rPr>
            <w:rStyle w:val="a3"/>
          </w:rPr>
          <w:t>https://arka.am/news/economy/otsrochka_vnedreniya_obyazatelnoy_nakopitelnoy_pensionnoy_sistemy_v_armenii_privodit_k_ubytochnosti_/</w:t>
        </w:r>
      </w:hyperlink>
      <w:r w:rsidRPr="009B7E47">
        <w:t xml:space="preserve"> </w:t>
      </w:r>
    </w:p>
    <w:p w14:paraId="1045AFCA" w14:textId="77777777" w:rsidR="006E45DA" w:rsidRPr="009B7E47" w:rsidRDefault="006E45DA" w:rsidP="006E45DA">
      <w:pPr>
        <w:pStyle w:val="2"/>
      </w:pPr>
      <w:bookmarkStart w:id="143" w:name="_Toc205445997"/>
      <w:r w:rsidRPr="009B7E47">
        <w:t>Майфин, 06.08.2025, Засчитывают ли учебу и отработку в пенсионный стаж – объяснили в Минтруда</w:t>
      </w:r>
      <w:bookmarkEnd w:id="143"/>
    </w:p>
    <w:p w14:paraId="5C758437" w14:textId="77777777" w:rsidR="006E45DA" w:rsidRPr="009B7E47" w:rsidRDefault="006E45DA" w:rsidP="00443BB6">
      <w:pPr>
        <w:pStyle w:val="3"/>
      </w:pPr>
      <w:bookmarkStart w:id="144" w:name="_Toc205445998"/>
      <w:r w:rsidRPr="009B7E47">
        <w:t>Министерство труда и социальной защиты Беларуси разъяснило ключевые правила подсчета стажа для назначения пенсии. Как пояснили в Минтруда, годы, проведенные за учебой, по-разному учитываются при расчете общего и страхового стажа.</w:t>
      </w:r>
      <w:bookmarkEnd w:id="144"/>
    </w:p>
    <w:p w14:paraId="235E15C9" w14:textId="77777777" w:rsidR="006E45DA" w:rsidRPr="009B7E47" w:rsidRDefault="006E45DA" w:rsidP="006E45DA">
      <w:r w:rsidRPr="009B7E47">
        <w:t>В то время как период обучения на дневной форме обучения включается в общий трудовой стаж, для страхового, который критически важен для пенсии, он не засчитывается.</w:t>
      </w:r>
    </w:p>
    <w:p w14:paraId="6B7697C2" w14:textId="77777777" w:rsidR="006E45DA" w:rsidRPr="009B7E47" w:rsidRDefault="006E45DA" w:rsidP="006E45DA">
      <w:r w:rsidRPr="009B7E47">
        <w:t>Иная ситуация с отработкой по распределению. Этот период официального трудоустройства с заключением трудового договора и уплатой страховых взносов полностью включается в страховой стаж.</w:t>
      </w:r>
    </w:p>
    <w:p w14:paraId="3FA8E237" w14:textId="77777777" w:rsidR="006E45DA" w:rsidRPr="009B7E47" w:rsidRDefault="006E45DA" w:rsidP="006E45DA">
      <w:r w:rsidRPr="009B7E47">
        <w:t>Именно такие периоды, когда работодатель перечислял взносы в Фонд социальной защиты населения, становятся основой для будущей пенсии.</w:t>
      </w:r>
    </w:p>
    <w:p w14:paraId="4CFB31D2" w14:textId="77777777" w:rsidR="006E45DA" w:rsidRPr="009B7E47" w:rsidRDefault="006E45DA" w:rsidP="006E45DA">
      <w:r w:rsidRPr="009B7E47">
        <w:t>В министерстве напомнили, что для выхода на пенсию по возрасту белорусам необходимо соблюсти три условия.</w:t>
      </w:r>
    </w:p>
    <w:p w14:paraId="5BB316F6" w14:textId="77777777" w:rsidR="006E45DA" w:rsidRPr="009B7E47" w:rsidRDefault="006E45DA" w:rsidP="006E45DA">
      <w:r w:rsidRPr="009B7E47">
        <w:t>Мужчины должны иметь не менее 25 лет общего стажа и достичь 63 лет, женщины – 20 лет при возрасте 58 лет. Также необходимо наличие минимум 20 лет страхового стажа, то есть периодов официальной работы с отчислениями в ФСЗН.</w:t>
      </w:r>
    </w:p>
    <w:p w14:paraId="0084B4C3" w14:textId="77777777" w:rsidR="006E45DA" w:rsidRPr="009B7E47" w:rsidRDefault="006E45DA" w:rsidP="006E45DA">
      <w:hyperlink r:id="rId39" w:history="1">
        <w:r w:rsidRPr="009B7E47">
          <w:rPr>
            <w:rStyle w:val="a3"/>
          </w:rPr>
          <w:t>https://myfin.by/article/money/zascityvaut-li-ucebu-i-otrabotku-v-pensionnyj-staz-obasnili-v-mintruda-39388</w:t>
        </w:r>
      </w:hyperlink>
      <w:r w:rsidRPr="009B7E47">
        <w:t xml:space="preserve"> </w:t>
      </w:r>
    </w:p>
    <w:p w14:paraId="7E1744B3" w14:textId="77777777" w:rsidR="00192B5D" w:rsidRPr="009B7E47" w:rsidRDefault="00192B5D" w:rsidP="00192B5D">
      <w:pPr>
        <w:pStyle w:val="2"/>
      </w:pPr>
      <w:bookmarkStart w:id="145" w:name="_Toc205445999"/>
      <w:r w:rsidRPr="009B7E47">
        <w:t>inbusiness.kz, 06.08.2025, Казахстанцы активно обнуляют себе порог пенсионных накоплений для досрочного изъятия</w:t>
      </w:r>
      <w:bookmarkEnd w:id="145"/>
    </w:p>
    <w:p w14:paraId="5DB37925" w14:textId="77777777" w:rsidR="00192B5D" w:rsidRPr="009B7E47" w:rsidRDefault="00192B5D" w:rsidP="00443BB6">
      <w:pPr>
        <w:pStyle w:val="3"/>
      </w:pPr>
      <w:bookmarkStart w:id="146" w:name="_Toc205446000"/>
      <w:r w:rsidRPr="009B7E47">
        <w:t>Аналитический центр Ассоциации финансистов Казахстана (АФК) опубликовал обзор казахстанского рынка страхования жизни за 1-е полугодие 2025 года.</w:t>
      </w:r>
      <w:bookmarkEnd w:id="146"/>
    </w:p>
    <w:p w14:paraId="493B5808" w14:textId="77777777" w:rsidR="00192B5D" w:rsidRPr="009B7E47" w:rsidRDefault="00192B5D" w:rsidP="00192B5D">
      <w:r w:rsidRPr="009B7E47">
        <w:t>Ключевые тенденции периода</w:t>
      </w:r>
    </w:p>
    <w:p w14:paraId="04AD11B6" w14:textId="77777777" w:rsidR="00192B5D" w:rsidRPr="009B7E47" w:rsidRDefault="003D600A" w:rsidP="00192B5D">
      <w:r w:rsidRPr="009B7E47">
        <w:t xml:space="preserve">  </w:t>
      </w:r>
      <w:r w:rsidR="00192B5D" w:rsidRPr="009B7E47">
        <w:t>Ключевые показатели компаний страхования жизни (КСЖ) в январе-июне 2025 года продемонстрировали уверенный двухзначный рост благодаря сохраняющемуся высокому спросу на продукты КСЖ, поддерживаемому законодательными нормами, ростом заработных плат (+10,7%), институциональным продвижением страховых продуктов через цифровые сервисы.</w:t>
      </w:r>
    </w:p>
    <w:p w14:paraId="7E8D2EAF" w14:textId="77777777" w:rsidR="00192B5D" w:rsidRPr="009B7E47" w:rsidRDefault="003D600A" w:rsidP="00192B5D">
      <w:r w:rsidRPr="009B7E47">
        <w:t xml:space="preserve">  </w:t>
      </w:r>
      <w:r w:rsidR="00192B5D" w:rsidRPr="009B7E47">
        <w:t>Активы КСЖ увеличились до ₸1,9 трлн (+₸226,7 млрд, или +13,5%) и составляют основную долю в структуре всего страхового рынка в 55,1% (49,0% за 6М24г.).</w:t>
      </w:r>
    </w:p>
    <w:p w14:paraId="0944D8ED" w14:textId="77777777" w:rsidR="00192B5D" w:rsidRPr="009B7E47" w:rsidRDefault="003D600A" w:rsidP="00192B5D">
      <w:r w:rsidRPr="009B7E47">
        <w:lastRenderedPageBreak/>
        <w:t xml:space="preserve">  </w:t>
      </w:r>
      <w:r w:rsidR="00192B5D" w:rsidRPr="009B7E47">
        <w:t>В структуре активов сектора основной прирост приходится на ценные бумаги (+₸103,2 млрд, или 7,4%), деньги и вклады (+₸65,4 млрд, или 69,9%) и операции обратного репо (+₸35,6 млрд, или 38,5%) на фоне общего повышения процентных ставок в системе, стремления страховщиков к обеспечению ликвидности и доходности в краткосрочном сегменте.</w:t>
      </w:r>
    </w:p>
    <w:p w14:paraId="3142BE8F" w14:textId="77777777" w:rsidR="00192B5D" w:rsidRPr="009B7E47" w:rsidRDefault="003D600A" w:rsidP="00192B5D">
      <w:r w:rsidRPr="009B7E47">
        <w:t xml:space="preserve">  </w:t>
      </w:r>
      <w:r w:rsidR="00192B5D" w:rsidRPr="009B7E47">
        <w:t>Объем обязательств КСЖ вырос до ₸1,4 трлн (+₸132,3 млрд, или +10,7%), в большей степени за счет роста наилучшей оценки ожидаемых денежных потоков (+₸114,9 млрд, или 15,6%) и маржи за предусмотренные договором страхования услуги (+₸11,9 млрд, или 7,0%) на фоне увеличения объема новых договоров и высокого спроса на долгосрочные страховые продукты. Значительная часть этого прироста обеспечена тремя крупнейшими игроками рынка.</w:t>
      </w:r>
    </w:p>
    <w:p w14:paraId="68955235" w14:textId="77777777" w:rsidR="00192B5D" w:rsidRPr="009B7E47" w:rsidRDefault="003D600A" w:rsidP="00192B5D">
      <w:r w:rsidRPr="009B7E47">
        <w:t xml:space="preserve">  </w:t>
      </w:r>
      <w:r w:rsidR="00192B5D" w:rsidRPr="009B7E47">
        <w:t>Концентрация в секторе страхования жизни остается высокой: 73,8% активов аккумулировано в трех компаниях — Nomad Life (+₸81,8 млрд в 1П25г.), Халык-Life (+₸54,8 млрд) и FFLife (+₸25,5 млрд).</w:t>
      </w:r>
    </w:p>
    <w:p w14:paraId="437FA86D" w14:textId="77777777" w:rsidR="00192B5D" w:rsidRPr="009B7E47" w:rsidRDefault="003D600A" w:rsidP="00192B5D">
      <w:r w:rsidRPr="009B7E47">
        <w:t xml:space="preserve">  </w:t>
      </w:r>
      <w:r w:rsidR="00192B5D" w:rsidRPr="009B7E47">
        <w:t>Рост страховых премий в сегменте КСЖ (+25,9%) значительно опередил показатель компаний общего страхования (+14,3%). В 1-м полугодии 2025 года страховые премии КСЖ увеличились на ₸98,4 млрд (+25,9%) и достигли ₸478,2 млрд.</w:t>
      </w:r>
    </w:p>
    <w:p w14:paraId="136D2A07" w14:textId="77777777" w:rsidR="00192B5D" w:rsidRPr="009B7E47" w:rsidRDefault="003D600A" w:rsidP="00192B5D">
      <w:r w:rsidRPr="009B7E47">
        <w:t xml:space="preserve">  </w:t>
      </w:r>
      <w:r w:rsidR="00192B5D" w:rsidRPr="009B7E47">
        <w:t>Драйвером этого роста выступили продукты добровольного личного страхования: заметно выросли собранные премии по пенсионным аннуитетам (+₸48,0 млрд) за счет внедрения совместного аннуитета, повышения доступности пенсионного аннуитета для отдельных категорий лиц, увеличения суммы переводов по ЕПВ (+30%) и количества заключенных договоров с вкладчиками ЕНПФ (+109,3%), а также страхования жизни (+₸24,3 млрд) в связи с расширением охвата, кредитным страхованием и активным продвижением продукта.</w:t>
      </w:r>
    </w:p>
    <w:p w14:paraId="5DF20C82" w14:textId="77777777" w:rsidR="00192B5D" w:rsidRPr="009B7E47" w:rsidRDefault="003D600A" w:rsidP="00192B5D">
      <w:r w:rsidRPr="009B7E47">
        <w:t xml:space="preserve">  </w:t>
      </w:r>
      <w:r w:rsidR="00192B5D" w:rsidRPr="009B7E47">
        <w:t>Рост страховых выплат сложился примерно идентичным (+26,3%, или ₸13,5 млрд) и составил ₸65,1 млрд. Аналогично премиям их увеличение было обеспечено в основном продуктами аннуитетного страхования (+9,4 млрд) и страхования жизни (+1,8 млрд), что является естественным следствием масштабирования бизнеса при сохранении управляемого уровня убыточности.</w:t>
      </w:r>
    </w:p>
    <w:p w14:paraId="29D6B962" w14:textId="77777777" w:rsidR="00192B5D" w:rsidRPr="009B7E47" w:rsidRDefault="003D600A" w:rsidP="00192B5D">
      <w:r w:rsidRPr="009B7E47">
        <w:t xml:space="preserve">  </w:t>
      </w:r>
      <w:r w:rsidR="00192B5D" w:rsidRPr="009B7E47">
        <w:t>Чистая прибыль сектора сложилась заметно выше (₸88,0 млрд vs ₸63,1 млрд за 6М24) из-за значительного роста страховой выручки (+30,2 млрд), вознаграждений по ценным бумагам (+26,5 млрд) и финансовых доходов по страхованию (+19,4 млрд), что стало отражением роста операционной и инвестиционной доходной базы.</w:t>
      </w:r>
    </w:p>
    <w:p w14:paraId="2D92BC7E" w14:textId="77777777" w:rsidR="00192B5D" w:rsidRPr="009B7E47" w:rsidRDefault="003D600A" w:rsidP="00192B5D">
      <w:r w:rsidRPr="009B7E47">
        <w:t xml:space="preserve">  </w:t>
      </w:r>
      <w:r w:rsidR="00192B5D" w:rsidRPr="009B7E47">
        <w:t>С учетом не только текущих темпов прироста премий (+25,9%), но и структурных факторов — роста числа застрахованных, увеличения переводов из ЕПВ, внедрения новых продуктов (включая совместные аннуитеты), а также благоприятной регуляторной среды и активного продвижения через цифровые каналы — объем страховых премий КСЖ по итогам 2025 года может превысить 1 трлн тенге.</w:t>
      </w:r>
    </w:p>
    <w:p w14:paraId="71560A15" w14:textId="77777777" w:rsidR="00192B5D" w:rsidRPr="009B7E47" w:rsidRDefault="00192B5D" w:rsidP="00192B5D">
      <w:r w:rsidRPr="009B7E47">
        <w:t>Краткие итоги периода</w:t>
      </w:r>
    </w:p>
    <w:p w14:paraId="0CCDBF71" w14:textId="77777777" w:rsidR="00192B5D" w:rsidRPr="009B7E47" w:rsidRDefault="00192B5D" w:rsidP="00192B5D">
      <w:r w:rsidRPr="009B7E47">
        <w:t>В январе-июне 2025 года рост сектора страхования жизни был обусловлен продолжающимся активным заключением договоров пенсионного аннуитета и страхования жизни.</w:t>
      </w:r>
    </w:p>
    <w:p w14:paraId="4C36169C" w14:textId="77777777" w:rsidR="00192B5D" w:rsidRPr="009B7E47" w:rsidRDefault="00192B5D" w:rsidP="00192B5D">
      <w:r w:rsidRPr="009B7E47">
        <w:lastRenderedPageBreak/>
        <w:t>Спрос на аннуитетные продукты поддерживался цифровыми каналами продаж, внедрением совместного аннуитета, стабильными порогами достаточности (не пересматривались в текущем году), ростом переводов из ЕПВ (152 млрд тенге vs 115 млрд за 6М24) на фоне общего роста заработных плат в стране (+10,7%). Отметим, что количество заключенных договоров пенсионного аннуитета выросло до 419,8 тыс. против 18,1 тыс. за аналогичный период 2024 г.</w:t>
      </w:r>
    </w:p>
    <w:p w14:paraId="520E403A" w14:textId="77777777" w:rsidR="00192B5D" w:rsidRPr="009B7E47" w:rsidRDefault="00192B5D" w:rsidP="00192B5D">
      <w:r w:rsidRPr="009B7E47">
        <w:t>В сегменте страхования жизни спрос поддерживался расширением охвата, активным продвижением продукта и развитием кредитного страхования. На этом фоне количество договоров страхования жизни достигло 3,2 млн, также существенно превысив уровень прошлого года (1,9 млн за 6М24).</w:t>
      </w:r>
    </w:p>
    <w:p w14:paraId="07C2DDF2" w14:textId="77777777" w:rsidR="00192B5D" w:rsidRPr="009B7E47" w:rsidRDefault="00192B5D" w:rsidP="00192B5D">
      <w:r w:rsidRPr="009B7E47">
        <w:t>Общее количество заключенных договоров с КСЖ в первом полугодии выросло на 26,3%, до 5,7 млн, при этом почти полностью обеспечено частными клиентами: их доля увеличилась до 99,1% (с 96,0% на конец 1-го квартала 2024 года).</w:t>
      </w:r>
    </w:p>
    <w:p w14:paraId="59C93D77" w14:textId="77777777" w:rsidR="00192B5D" w:rsidRPr="009B7E47" w:rsidRDefault="00192B5D" w:rsidP="00192B5D">
      <w:r w:rsidRPr="009B7E47">
        <w:t>Таким образом, спрос на страхование жизни в первом полугодии сместился в сторону массового сегмента, что подтверждается резким ростом количества договоров с участием физических лиц. Это свидетельствует о расширении охвата населения страхованием жизни и укреплении его роли как инструмента финансовой защиты, долгосрочного планирования и подготовки к достойной старости.</w:t>
      </w:r>
    </w:p>
    <w:p w14:paraId="1847F30C" w14:textId="77777777" w:rsidR="00192B5D" w:rsidRPr="009B7E47" w:rsidRDefault="00192B5D" w:rsidP="00192B5D">
      <w:r w:rsidRPr="009B7E47">
        <w:t>Во втором полугодии ожидается сохранение положительной динамики благодаря устойчивому спросу на аннуитетные продукты, развитию страхования жизни и дальнейшему расширению цифровых каналов продаж.</w:t>
      </w:r>
    </w:p>
    <w:p w14:paraId="1B43CDA8" w14:textId="77777777" w:rsidR="00192B5D" w:rsidRPr="009B7E47" w:rsidRDefault="00192B5D" w:rsidP="00192B5D">
      <w:r w:rsidRPr="009B7E47">
        <w:t>Как сообщал inbusiness.kz, в соответствии с Социальным кодексом РК, досрочное изъятие пенсионных накоплений из ЕНПФ без ограничения в виде минимального порога достаточности (МПД) возможно при соблюдении определенных условий. Для этого достаточно заключить договор пенсионного аннуитета со страховой организацией, после которого МПД обнуляется.</w:t>
      </w:r>
    </w:p>
    <w:p w14:paraId="133565A6" w14:textId="77777777" w:rsidR="00192B5D" w:rsidRPr="009B7E47" w:rsidRDefault="00192B5D" w:rsidP="00192B5D">
      <w:hyperlink r:id="rId40" w:history="1">
        <w:r w:rsidRPr="009B7E47">
          <w:rPr>
            <w:rStyle w:val="a3"/>
          </w:rPr>
          <w:t>https://inbusiness.kz/ru/news/kazahstancy-aktivno-obnulyayut-sebe-porog-pensionnyh-nakoplenij-dlya-dosrochnogo-izyatiya</w:t>
        </w:r>
      </w:hyperlink>
      <w:r w:rsidRPr="009B7E47">
        <w:t xml:space="preserve"> </w:t>
      </w:r>
    </w:p>
    <w:p w14:paraId="02894CF4" w14:textId="77777777" w:rsidR="006E45DA" w:rsidRPr="009B7E47" w:rsidRDefault="006E45DA" w:rsidP="006E45DA">
      <w:pPr>
        <w:pStyle w:val="2"/>
      </w:pPr>
      <w:bookmarkStart w:id="147" w:name="_Toc205446001"/>
      <w:r w:rsidRPr="009B7E47">
        <w:t>Курсив, 06.08.2025, Нацбанк вложил 90 млрд тенге пенсионных денег в «Самрук-Казыну»</w:t>
      </w:r>
      <w:bookmarkEnd w:id="147"/>
    </w:p>
    <w:p w14:paraId="6859D03B" w14:textId="77777777" w:rsidR="006E45DA" w:rsidRPr="009B7E47" w:rsidRDefault="006E45DA" w:rsidP="00443BB6">
      <w:pPr>
        <w:pStyle w:val="3"/>
      </w:pPr>
      <w:bookmarkStart w:id="148" w:name="_Toc205446002"/>
      <w:r w:rsidRPr="009B7E47">
        <w:t>Нацбанк в июне 2025 года вложил в облигации «Самрук-Казыны» 90 млрд тенге пенсионных средств. Это следует из обновленной структуры портфеля активов Единого накопительного пенсионного фонда (ЕНПФ).</w:t>
      </w:r>
      <w:bookmarkEnd w:id="148"/>
      <w:r w:rsidRPr="009B7E47">
        <w:t xml:space="preserve"> </w:t>
      </w:r>
    </w:p>
    <w:p w14:paraId="58964BFD" w14:textId="77777777" w:rsidR="006E45DA" w:rsidRPr="009B7E47" w:rsidRDefault="006E45DA" w:rsidP="006E45DA">
      <w:r w:rsidRPr="009B7E47">
        <w:t xml:space="preserve">На 90 млрд тенге ЕНПФ приобрел два выпуска облигаций – по 45 млрд тенге каждый. Оба выпуска рассчитаны на 15 лет, до 2040 года, купонная ставка по ним составляет 17,7%. </w:t>
      </w:r>
    </w:p>
    <w:p w14:paraId="18EE109D" w14:textId="77777777" w:rsidR="006E45DA" w:rsidRPr="009B7E47" w:rsidRDefault="006E45DA" w:rsidP="006E45DA">
      <w:r w:rsidRPr="009B7E47">
        <w:t xml:space="preserve">Из-за инвестиций объем средств, вложенных фондом в бумаги «Самрук-Казыны», в июне вырос в 8,7 раза, с 11,7 млрд до 101,7 млрд тенге. </w:t>
      </w:r>
    </w:p>
    <w:p w14:paraId="00001980" w14:textId="77777777" w:rsidR="006E45DA" w:rsidRPr="009B7E47" w:rsidRDefault="006E45DA" w:rsidP="006E45DA">
      <w:r w:rsidRPr="009B7E47">
        <w:t>Помимо этого, еще около 102 млн тенге пенсионных денег вложили в еврооблигации Kaspi.kz со ставкой 6,25% годовых. Таким образом, объем вложенных в Kaspi.kz пенсионных активов в июне вырос более чем вдвое с 99 млн тенге.</w:t>
      </w:r>
    </w:p>
    <w:p w14:paraId="1EDEFB66" w14:textId="77777777" w:rsidR="006E45DA" w:rsidRPr="009B7E47" w:rsidRDefault="006E45DA" w:rsidP="006E45DA">
      <w:r w:rsidRPr="009B7E47">
        <w:lastRenderedPageBreak/>
        <w:t>Еще 64 млн тенге пенсионных активов вложили в компанию «Национальные информационные технологии». В конце мая пенсионных денег в бумагах этой компании и вовсе не было.</w:t>
      </w:r>
    </w:p>
    <w:p w14:paraId="6B5F3EDC" w14:textId="77777777" w:rsidR="006E45DA" w:rsidRPr="009B7E47" w:rsidRDefault="006E45DA" w:rsidP="006E45DA">
      <w:r w:rsidRPr="009B7E47">
        <w:t>Также 63,8 млрд тенге в июле были получены от продажи облигаций холдинга «Байтерек». Всего избавились сразу от пяти выпусков облигаций на общую сумму 183,7 млрд тенге (три из них были погашены; общая доходность пяти выпусков – 5,7%), и купили три выпуска на 119,9 млрд тенге с купонами от 15 до 17,5%.</w:t>
      </w:r>
    </w:p>
    <w:p w14:paraId="3FFB7E80" w14:textId="77777777" w:rsidR="006E45DA" w:rsidRPr="009B7E47" w:rsidRDefault="006E45DA" w:rsidP="006E45DA">
      <w:r w:rsidRPr="009B7E47">
        <w:t xml:space="preserve">Таким образом, пенсионных денег, вложенных в «Байтерек» в июне 2025 года, стало только на 4,5% меньше. В конце мая сумма составляла 1,2 трлн тенге, а в начале июля – 1,15 трлн. </w:t>
      </w:r>
    </w:p>
    <w:p w14:paraId="2E30C2A7" w14:textId="77777777" w:rsidR="006E45DA" w:rsidRPr="009B7E47" w:rsidRDefault="006E45DA" w:rsidP="006E45DA">
      <w:r w:rsidRPr="009B7E47">
        <w:t xml:space="preserve">Кроме того, около 2 млрд тенге были получены с облигаций ForteBank. Всего было продано пять выпусков облигаций на 2,1 млрд (их суммарная доходность – 60,8%), а также куплен один на 103 млн тенге с купоном в 7,75%. </w:t>
      </w:r>
    </w:p>
    <w:p w14:paraId="1FA84574" w14:textId="77777777" w:rsidR="006E45DA" w:rsidRPr="009B7E47" w:rsidRDefault="006E45DA" w:rsidP="006E45DA">
      <w:r w:rsidRPr="009B7E47">
        <w:t>Ранее стало известно, что накопленный с начала года инвестиционный доход от управления активами ЕНПФ впервые стал положительным. На 1 июля он составил 370,99 млрд тенге. С начала 2025 года вкладчики ЕНПФ получили доходность в 1,51% на свои пенсионные счета.</w:t>
      </w:r>
    </w:p>
    <w:p w14:paraId="157D433E" w14:textId="77777777" w:rsidR="006E45DA" w:rsidRPr="009B7E47" w:rsidRDefault="006E45DA" w:rsidP="006E45DA">
      <w:hyperlink r:id="rId41" w:history="1">
        <w:r w:rsidRPr="009B7E47">
          <w:rPr>
            <w:rStyle w:val="a3"/>
          </w:rPr>
          <w:t>https://kz.kursiv.media/2025-08-06/fvfv-nacbank-vlozhil-90-mlrd-tenge-pensionnyh-deneg-v-samruk-kazynu/</w:t>
        </w:r>
      </w:hyperlink>
      <w:r w:rsidRPr="009B7E47">
        <w:t xml:space="preserve"> </w:t>
      </w:r>
    </w:p>
    <w:p w14:paraId="01895BAC" w14:textId="77777777" w:rsidR="006E45DA" w:rsidRPr="009B7E47" w:rsidRDefault="006E45DA" w:rsidP="006E45DA">
      <w:pPr>
        <w:pStyle w:val="2"/>
      </w:pPr>
      <w:bookmarkStart w:id="149" w:name="_Toc205446003"/>
      <w:r w:rsidRPr="009B7E47">
        <w:t>Курсив, 06.08.2025, В госдолг США инвестировали почти 90 млрд тенге пенсионных средств</w:t>
      </w:r>
      <w:bookmarkEnd w:id="149"/>
    </w:p>
    <w:p w14:paraId="0D8E872A" w14:textId="77777777" w:rsidR="006E45DA" w:rsidRPr="009B7E47" w:rsidRDefault="006E45DA" w:rsidP="00443BB6">
      <w:pPr>
        <w:pStyle w:val="3"/>
      </w:pPr>
      <w:bookmarkStart w:id="150" w:name="_Toc205446004"/>
      <w:r w:rsidRPr="009B7E47">
        <w:t>В июне 2025 года в госдолг США вложили 89,8 млрд тенге пенсионных средств. Это следует из обновленной структуры портфеля активов Единого накопительного пенсионного фонда (ЕНПФ).</w:t>
      </w:r>
      <w:bookmarkEnd w:id="150"/>
      <w:r w:rsidRPr="009B7E47">
        <w:t xml:space="preserve"> </w:t>
      </w:r>
    </w:p>
    <w:p w14:paraId="2FE41A25" w14:textId="77777777" w:rsidR="006E45DA" w:rsidRPr="009B7E47" w:rsidRDefault="006E45DA" w:rsidP="006E45DA">
      <w:r w:rsidRPr="009B7E47">
        <w:t>Из-за инвестиций объем средств, вложенных в госдолг США в июне, вырос почти на 4%, с 2,32 трлн до 2,41 трлн тенге.</w:t>
      </w:r>
    </w:p>
    <w:p w14:paraId="5CCBD225" w14:textId="77777777" w:rsidR="006E45DA" w:rsidRPr="009B7E47" w:rsidRDefault="006E45DA" w:rsidP="006E45DA">
      <w:r w:rsidRPr="009B7E47">
        <w:t>Также пенсионные деньги в июне инвестировали в облигации правительств Венгрии (7,8 млрд тенге), Уругвая (5,3 млрд), Бразилии (7,6 млрд) и Перу (1,6 млрд).</w:t>
      </w:r>
    </w:p>
    <w:p w14:paraId="1249CFB1" w14:textId="77777777" w:rsidR="006E45DA" w:rsidRPr="009B7E47" w:rsidRDefault="006E45DA" w:rsidP="006E45DA">
      <w:r w:rsidRPr="009B7E47">
        <w:t>Суммарно речь идет о 112 млрд тенге. При этом почти 4 млрд тенге средств ЕНПФ удалось вернуть благодаря выходу из облигаций правительства Марокко.</w:t>
      </w:r>
    </w:p>
    <w:p w14:paraId="34B166DC" w14:textId="77777777" w:rsidR="006E45DA" w:rsidRPr="009B7E47" w:rsidRDefault="006E45DA" w:rsidP="006E45DA">
      <w:r w:rsidRPr="009B7E47">
        <w:t>Ранее «Курсив» писал, что Нацбанк в июне 2025 года вложил в облигации «Самрук-Казыны» 90 млрд тенге пенсионных средств.</w:t>
      </w:r>
    </w:p>
    <w:p w14:paraId="14C3CA2F" w14:textId="77777777" w:rsidR="00111D7C" w:rsidRPr="009B7E47" w:rsidRDefault="006E45DA" w:rsidP="006E45DA">
      <w:hyperlink r:id="rId42" w:history="1">
        <w:r w:rsidRPr="009B7E47">
          <w:rPr>
            <w:rStyle w:val="a3"/>
          </w:rPr>
          <w:t>https://kz.kursiv.media/2025-08-06/fvfv-v-gosdolg-ssha-investirovali-pochti-90-mlrd-tenge-pensionnyh-sredstv/</w:t>
        </w:r>
      </w:hyperlink>
    </w:p>
    <w:p w14:paraId="363032C2" w14:textId="77777777" w:rsidR="007B7230" w:rsidRPr="009B7E47" w:rsidRDefault="007B7230" w:rsidP="007B7230">
      <w:pPr>
        <w:pStyle w:val="2"/>
      </w:pPr>
      <w:bookmarkStart w:id="151" w:name="_Toc205446005"/>
      <w:r w:rsidRPr="009B7E47">
        <w:lastRenderedPageBreak/>
        <w:t>Новости Центральной Азии, 06.08.2025, Монголия изучит опыт Китая в пенсионной реформе</w:t>
      </w:r>
      <w:bookmarkEnd w:id="151"/>
    </w:p>
    <w:p w14:paraId="72181377" w14:textId="77777777" w:rsidR="007B7230" w:rsidRPr="009B7E47" w:rsidRDefault="007B7230" w:rsidP="00443BB6">
      <w:pPr>
        <w:pStyle w:val="3"/>
      </w:pPr>
      <w:bookmarkStart w:id="152" w:name="_Toc205446006"/>
      <w:r w:rsidRPr="009B7E47">
        <w:t>Министр семьи, труда и социальной защиты Аубакир Телунхан 5 августа 2025 года встретился с Чрезвычайным и Полномочным Послом Китайской Народной Республики в Монголии г-жой Шэнь Миньцзюань для обмена мнениями по вопросам расширения сотрудничества.</w:t>
      </w:r>
      <w:bookmarkEnd w:id="152"/>
    </w:p>
    <w:p w14:paraId="20AFB804" w14:textId="77777777" w:rsidR="007B7230" w:rsidRPr="009B7E47" w:rsidRDefault="007B7230" w:rsidP="007B7230">
      <w:r w:rsidRPr="009B7E47">
        <w:t>В ходе встречи стороны обсудили сотрудничество в области охраны труда и техники безопасности, изучив передовой опыт пенсионных реформ Китайской Народной Республики, включая многоуровневую пенсионную систему, развитие частных пенсионных фондов и корректировку политики с учетом старения населения.</w:t>
      </w:r>
    </w:p>
    <w:p w14:paraId="103327A1" w14:textId="77777777" w:rsidR="007B7230" w:rsidRPr="009B7E47" w:rsidRDefault="007B7230" w:rsidP="007B7230">
      <w:r w:rsidRPr="009B7E47">
        <w:t>Обе страны имеют опыт успешного сотрудничества по обмену практиками в совершенствовании правовой среды, стандартизации и систем контроля, связанных с охраной труда и техникой безопасности, включая программы обмена экспертами.</w:t>
      </w:r>
    </w:p>
    <w:p w14:paraId="15840B7B" w14:textId="77777777" w:rsidR="007B7230" w:rsidRPr="009B7E47" w:rsidRDefault="007B7230" w:rsidP="007B7230">
      <w:r w:rsidRPr="009B7E47">
        <w:t>Стороны договорились о сотрудничестве и обмене опытом в области разработки цифровой системы охраны труда (ОСБТ) в Монголии, а также о передаче передового опыта Китая в области передовых технологий. Чрезвычайный и Полномочный Посол Китайской Народной Республики в Монголии г-жа Шэнь Миньцзюань выразила готовность поддержать это предложение и подтвердила готовность к сотрудничеству.</w:t>
      </w:r>
    </w:p>
    <w:p w14:paraId="05B925CF" w14:textId="77777777" w:rsidR="006E45DA" w:rsidRPr="009B7E47" w:rsidRDefault="007B7230" w:rsidP="007B7230">
      <w:hyperlink r:id="rId43" w:history="1">
        <w:r w:rsidRPr="009B7E47">
          <w:rPr>
            <w:rStyle w:val="a3"/>
          </w:rPr>
          <w:t>https://centralasia.media/news:2307770</w:t>
        </w:r>
      </w:hyperlink>
    </w:p>
    <w:p w14:paraId="2AEC2B8D" w14:textId="77777777" w:rsidR="007B7230" w:rsidRPr="009B7E47" w:rsidRDefault="007B7230" w:rsidP="007B7230"/>
    <w:p w14:paraId="414F8049" w14:textId="77777777" w:rsidR="00111D7C" w:rsidRPr="009B7E47" w:rsidRDefault="00111D7C" w:rsidP="00111D7C">
      <w:pPr>
        <w:pStyle w:val="10"/>
      </w:pPr>
      <w:bookmarkStart w:id="153" w:name="_Toc99271715"/>
      <w:bookmarkStart w:id="154" w:name="_Toc99318660"/>
      <w:bookmarkStart w:id="155" w:name="_Toc165991080"/>
      <w:bookmarkStart w:id="156" w:name="_Toc205446007"/>
      <w:r w:rsidRPr="009B7E47">
        <w:t>Новости пенсионной отрасли стран дальнего зарубежья</w:t>
      </w:r>
      <w:bookmarkEnd w:id="153"/>
      <w:bookmarkEnd w:id="154"/>
      <w:bookmarkEnd w:id="155"/>
      <w:bookmarkEnd w:id="156"/>
    </w:p>
    <w:p w14:paraId="21F955F9" w14:textId="77777777" w:rsidR="007A475A" w:rsidRPr="009B7E47" w:rsidRDefault="007A475A" w:rsidP="007A475A">
      <w:pPr>
        <w:pStyle w:val="2"/>
      </w:pPr>
      <w:bookmarkStart w:id="157" w:name="_Toc205446008"/>
      <w:r w:rsidRPr="009B7E47">
        <w:t>Независимая газета, 06.08.2025, Суверенный фонд Норвегии проверит свои вложения в израильские компании после критики — WSJ</w:t>
      </w:r>
      <w:bookmarkEnd w:id="157"/>
    </w:p>
    <w:p w14:paraId="7564090C" w14:textId="77777777" w:rsidR="007A475A" w:rsidRPr="009B7E47" w:rsidRDefault="007A475A" w:rsidP="00443BB6">
      <w:pPr>
        <w:pStyle w:val="3"/>
      </w:pPr>
      <w:bookmarkStart w:id="158" w:name="_Toc205446009"/>
      <w:r w:rsidRPr="009B7E47">
        <w:t>Государственный пенсионный фонд Норвегии, также известный как Нефтяной фонд, проведет проверку всех своих вложений в израильские компании после волны критики, связанной с инвестициями в обслуживающую Армию обороны Израиля (ЦАХАЛ) компанию. Об этом сообщила газета The Wall Street Journal (WSJ) со ссылкой на Министерство финансов Норвегии.</w:t>
      </w:r>
      <w:bookmarkEnd w:id="158"/>
    </w:p>
    <w:p w14:paraId="19BBF82A" w14:textId="77777777" w:rsidR="007A475A" w:rsidRPr="009B7E47" w:rsidRDefault="007A475A" w:rsidP="007A475A">
      <w:r w:rsidRPr="009B7E47">
        <w:t>«В свете ухудшающейся ситуации на Западном берегу [реки Иордан] и в секторе Газа, а также того факта, что возникли вопросы относительно отдельных инвестиций фонда, министерство финансов намерено произвести новую проверку инвестиций в израильские компании», — говорится в заявлении ведомства, текст которого приводит WSJ.</w:t>
      </w:r>
    </w:p>
    <w:p w14:paraId="5B2C1ED3" w14:textId="77777777" w:rsidR="007A475A" w:rsidRPr="009B7E47" w:rsidRDefault="007A475A" w:rsidP="007A475A">
      <w:r w:rsidRPr="009B7E47">
        <w:t xml:space="preserve">Как указывает издание, возглавляемое Йенсом Столтенбергом ведомство направило письмо в ЦБ Норвегии и в совет по этике суверенного фонда. В течение 15 дней должна быть проведена ревизия инвестиций и представлены предложения по мерам, которые будут сочтены необходимыми. Центральный банк управляет фондом, но решения об </w:t>
      </w:r>
      <w:r w:rsidRPr="009B7E47">
        <w:lastRenderedPageBreak/>
        <w:t>исключении компаний из инвестиционного портфеля принимаются на основе рекомендаций этического совета, членов которого назначает Минфин.</w:t>
      </w:r>
    </w:p>
    <w:p w14:paraId="46A76E00" w14:textId="77777777" w:rsidR="007A475A" w:rsidRPr="009B7E47" w:rsidRDefault="007A475A" w:rsidP="007A475A">
      <w:r w:rsidRPr="009B7E47">
        <w:t xml:space="preserve">Ранее норвежская газета Aftenposten со ссылкой на документы суверенного фонда сообщала, что учреждение инвестировало не менее $3,5 млн в израильскую компанию Bet Shemesh Engines, которая в том числе занимается обслуживанием двигателей для военной авиации ЦАХАЛ. После начала боевых действий в секторе Газа осенью 2023 года доходы компании увеличились на 23%, а стоимость ее акций на бирже в Тель-Авиве выросла на 171%. На своем официальном сайте Bet Shemesh Engines указывает, что сотрудничает с ЦАХАЛ. </w:t>
      </w:r>
    </w:p>
    <w:p w14:paraId="2033DEAD" w14:textId="77777777" w:rsidR="007A475A" w:rsidRDefault="007A475A" w:rsidP="007A475A">
      <w:hyperlink r:id="rId44" w:history="1">
        <w:r w:rsidRPr="009B7E47">
          <w:rPr>
            <w:rStyle w:val="a3"/>
          </w:rPr>
          <w:t>https://www.ng.ru/news/821594.html</w:t>
        </w:r>
      </w:hyperlink>
      <w:r w:rsidRPr="009B7E47">
        <w:t xml:space="preserve"> </w:t>
      </w:r>
    </w:p>
    <w:p w14:paraId="00F2632D" w14:textId="77777777" w:rsidR="005D2477" w:rsidRDefault="005D2477" w:rsidP="005D2477">
      <w:pPr>
        <w:pStyle w:val="2"/>
      </w:pPr>
      <w:bookmarkStart w:id="159" w:name="_Toc205446010"/>
      <w:r>
        <w:t>ИА Красная весна, 06.08.2025</w:t>
      </w:r>
      <w:r w:rsidRPr="005D2477">
        <w:t xml:space="preserve">, </w:t>
      </w:r>
      <w:r>
        <w:t>Кабинет министров Германии одобрил изменения в пенсионном обеспечении</w:t>
      </w:r>
      <w:bookmarkEnd w:id="159"/>
    </w:p>
    <w:p w14:paraId="6DD35E08" w14:textId="77777777" w:rsidR="005D2477" w:rsidRDefault="005D2477" w:rsidP="005D2477">
      <w:pPr>
        <w:pStyle w:val="3"/>
      </w:pPr>
      <w:bookmarkStart w:id="160" w:name="_Toc205446011"/>
      <w:r>
        <w:t>Многомиллиардный пакет законов, затрагивающий пенсионное обеспечение одобрило правительство Германии, 6 августа пишет немецкая газета Oldenburger Onlinezeitung.</w:t>
      </w:r>
      <w:bookmarkEnd w:id="160"/>
    </w:p>
    <w:p w14:paraId="60CB4AF2" w14:textId="77777777" w:rsidR="005D2477" w:rsidRDefault="005D2477" w:rsidP="005D2477">
      <w:r>
        <w:t>Сообщается, что законопроект, представленный министром труда ФРГ Бербель Бас, также включает в себя спорное увеличение пенсии по материнству, которое было внесено кабинетом министров в среду.</w:t>
      </w:r>
    </w:p>
    <w:p w14:paraId="72071CD3" w14:textId="77777777" w:rsidR="005D2477" w:rsidRDefault="005D2477" w:rsidP="005D2477">
      <w:r>
        <w:t>По данным издания, закон сохранит размер пенсий на уровне 48% от средней заработной платы до 2031 года. Согласно прогнозам, без изменений этот показатель снизится до 47% к 2031 году и до 45% к 2040 году. Расходы на эти изменения полностью покроет федеральный бюджет - начиная с 2027 года они составят десятки миллиардов.</w:t>
      </w:r>
    </w:p>
    <w:p w14:paraId="15E9AE9C" w14:textId="77777777" w:rsidR="005D2477" w:rsidRDefault="005D2477" w:rsidP="005D2477">
      <w:r>
        <w:t>Отмечается, помимо пенсионного пакета, в среду был также введен так называемый Закон о коллективных договорах. Согласно этому закону, работодатели будут обязаны гарантировать соблюдение соответствующих стандартов при выполнении государственных контрактов. Правительство намерено усилить приверженность коллективно согласованному размеру заработной платы.</w:t>
      </w:r>
    </w:p>
    <w:p w14:paraId="40DC5623" w14:textId="77777777" w:rsidR="005D2477" w:rsidRPr="009B7E47" w:rsidRDefault="005D2477" w:rsidP="005D2477">
      <w:hyperlink r:id="rId45" w:history="1">
        <w:r w:rsidRPr="009E395D">
          <w:rPr>
            <w:rStyle w:val="a3"/>
          </w:rPr>
          <w:t>https://rossaprimavera.ru/news/c686bda0</w:t>
        </w:r>
      </w:hyperlink>
      <w:r>
        <w:t xml:space="preserve"> </w:t>
      </w:r>
    </w:p>
    <w:p w14:paraId="5FE150C8" w14:textId="77777777" w:rsidR="007B7230" w:rsidRPr="009B7E47" w:rsidRDefault="007B7230" w:rsidP="007B7230">
      <w:pPr>
        <w:pStyle w:val="2"/>
      </w:pPr>
      <w:bookmarkStart w:id="161" w:name="_Toc205446012"/>
      <w:bookmarkEnd w:id="102"/>
      <w:r w:rsidRPr="009B7E47">
        <w:t>cryptohamster.org, 06.08.2025, Мичиганский пенсионный фонд повышает долю Биткоин с Ark ETF за 11 миллионов долларов США.</w:t>
      </w:r>
      <w:bookmarkEnd w:id="161"/>
    </w:p>
    <w:p w14:paraId="61E50137" w14:textId="77777777" w:rsidR="007B7230" w:rsidRPr="009B7E47" w:rsidRDefault="007B7230" w:rsidP="00443BB6">
      <w:pPr>
        <w:pStyle w:val="3"/>
      </w:pPr>
      <w:bookmarkStart w:id="162" w:name="_Toc205446013"/>
      <w:r w:rsidRPr="009B7E47">
        <w:t>Государственный пенсионный фонд Мичигана значительно увеличил свое воздействие на биткоин (BTC) с помощью биржевого фонда ARK 21Shares (ARKB), подчеркивая, как ETF оптимизируют доступ к цифровым активам для институциональных инвесторов.</w:t>
      </w:r>
      <w:bookmarkEnd w:id="162"/>
    </w:p>
    <w:p w14:paraId="296C7EC9" w14:textId="77777777" w:rsidR="007B7230" w:rsidRPr="009B7E47" w:rsidRDefault="007B7230" w:rsidP="007B7230">
      <w:r w:rsidRPr="009B7E47">
        <w:t>К концу второго квартала в штате Мичиганская пенсионная система владела 300 000 акций ARKB на сумму 10,737 млн. Долл. США, согласно заявлениям регулирования в Комиссии по ценным бумагам и биржам США (SEC). Это знаменует собой заметное увеличение по сравнению с 110 000 акций, которые он провел в предыдущем году.</w:t>
      </w:r>
    </w:p>
    <w:p w14:paraId="4248BCC3" w14:textId="77777777" w:rsidR="007B7230" w:rsidRPr="009B7E47" w:rsidRDefault="007B7230" w:rsidP="007B7230">
      <w:r w:rsidRPr="009B7E47">
        <w:lastRenderedPageBreak/>
        <w:t>ARKB является одним из 11 местных биткоин ETF, утвержденных SEC в январе 2024 года, предлагая прямое воздействие криптовалюты.</w:t>
      </w:r>
    </w:p>
    <w:p w14:paraId="7B7E5336" w14:textId="77777777" w:rsidR="007B7230" w:rsidRPr="009B7E47" w:rsidRDefault="007B7230" w:rsidP="007B7230">
      <w:r w:rsidRPr="009B7E47">
        <w:t>В связи с тем, что акции торгуются в 37,72 долл. США, стоимость ARKB Holdings пенсионного фонда теперь составит приблизительно 11,3 млн. Долл. США, предполагая, что с момента последнего раскрытия не было продано акции.</w:t>
      </w:r>
    </w:p>
    <w:p w14:paraId="384B3EAC" w14:textId="77777777" w:rsidR="007B7230" w:rsidRPr="009B7E47" w:rsidRDefault="007B7230" w:rsidP="007B7230">
      <w:r w:rsidRPr="009B7E47">
        <w:t>В дополнение к своим Биткоиным активам Пенсионный фонд также раскрыл владение 460 000 акций Greyscale Ethereum Trust (ETHE) на сумму около 9,6 млн. Долл. США по состоянию на 30 июня. Эта позиция остается неизменной с сентября 2024 года.</w:t>
      </w:r>
    </w:p>
    <w:p w14:paraId="39B0104C" w14:textId="77777777" w:rsidR="007B7230" w:rsidRPr="009B7E47" w:rsidRDefault="007B7230" w:rsidP="007B7230">
      <w:r w:rsidRPr="009B7E47">
        <w:t>Мичиган не единственный государственный пенсионный фонд, инвестирующий в цифровые активы с момента одобрения биткоин -ETF. Как сообщил Cointelegraph, Инвестиционный совет штата Висконсин раскрыл 321 млн. Долл. США в виде биткоина в феврале через BlackRock’s Ishares Bitcoin Trust (IBIT) и Bitcoin Trust от Grayscale (GBTC) – значительное увеличение по сравнению с предыдущим годом.</w:t>
      </w:r>
    </w:p>
    <w:p w14:paraId="326DF5D9" w14:textId="77777777" w:rsidR="007B7230" w:rsidRPr="009B7E47" w:rsidRDefault="007B7230" w:rsidP="007B7230">
      <w:r w:rsidRPr="009B7E47">
        <w:t>Раскрытие Мичигана происходит на фоне сообщений о том, что президент США Дональд Трамп рассматривает распоряжение о разрешении индивидуальных пенсионных счетов инвестировать в цифровые активы.</w:t>
      </w:r>
    </w:p>
    <w:p w14:paraId="3F7D4F30" w14:textId="77777777" w:rsidR="007B7230" w:rsidRPr="009B7E47" w:rsidRDefault="007B7230" w:rsidP="007B7230">
      <w:r w:rsidRPr="009B7E47">
        <w:t>Биткоин, эфир ETF Золотая лихорадка ускоряется</w:t>
      </w:r>
    </w:p>
    <w:p w14:paraId="4553B79C" w14:textId="77777777" w:rsidR="007B7230" w:rsidRPr="009B7E47" w:rsidRDefault="007B7230" w:rsidP="007B7230">
      <w:r w:rsidRPr="009B7E47">
        <w:t>После наиболее успешного запуска ETF в истории США фонды Биткоин сохранили сильный импульс в 2024 году. В середине июля ETF в США в США наблюдали более 1 миллиарда долларов в чистом притоке в два дня подряд, отмечая первое такое появление.</w:t>
      </w:r>
    </w:p>
    <w:p w14:paraId="37B7A6FA" w14:textId="77777777" w:rsidR="007B7230" w:rsidRPr="009B7E47" w:rsidRDefault="007B7230" w:rsidP="007B7230">
      <w:r w:rsidRPr="009B7E47">
        <w:t>Этот всплеск вызвал 12-дневную серию притока, совпадая с Биткоин, достигнув новой рекордной максимума выше 123 000 долларов.</w:t>
      </w:r>
    </w:p>
    <w:p w14:paraId="1B8D8D5A" w14:textId="77777777" w:rsidR="007B7230" w:rsidRPr="009B7E47" w:rsidRDefault="007B7230" w:rsidP="007B7230">
      <w:r w:rsidRPr="009B7E47">
        <w:t>По данным Bitbo, US Spot Bitcoin ETF в настоящее время содержит более 1,292 млн. BTC, стоимостью около 146,5 млрд. Долл. США.</w:t>
      </w:r>
    </w:p>
    <w:p w14:paraId="207488F1" w14:textId="77777777" w:rsidR="007B7230" w:rsidRPr="009B7E47" w:rsidRDefault="007B7230" w:rsidP="007B7230">
      <w:r w:rsidRPr="009B7E47">
        <w:t>После изначально медленного старта Ether ETF также набрали значительный импульс, при этом BlackRock Ishares Ethereum ETF стал третьим наиболее наиболее первым, набравшись на 10 миллиардов долларов в активах под управлением. По данным Dune Analytics, Onchain Holdings Ether в ETF увеличился более чем на 40%.</w:t>
      </w:r>
    </w:p>
    <w:p w14:paraId="31B657D3" w14:textId="77777777" w:rsidR="007B7230" w:rsidRPr="009B7E47" w:rsidRDefault="007B7230" w:rsidP="007B7230">
      <w:r w:rsidRPr="009B7E47">
        <w:t>Этот всплеск накопления ETH привел к резкому ралли в цене Ether, которая в июле выросла выше 3800 долларов, что с начала мая увеличилось более чем на 110%.</w:t>
      </w:r>
    </w:p>
    <w:p w14:paraId="3B53FE10" w14:textId="77777777" w:rsidR="007B7230" w:rsidRPr="009B7E47" w:rsidRDefault="007B7230" w:rsidP="007B7230">
      <w:r w:rsidRPr="009B7E47">
        <w:t>Источник: https://cryptohamster.org/michiganskiy-pensionnyy-fond-povyshaet-dolyu-bitkoin-s-ark-etf-za-11-millionov-dollarov-ssha</w:t>
      </w:r>
    </w:p>
    <w:p w14:paraId="20467F6F" w14:textId="77777777" w:rsidR="00CA32BC" w:rsidRPr="009B7E47" w:rsidRDefault="007B7230" w:rsidP="007B7230">
      <w:hyperlink r:id="rId46" w:history="1">
        <w:r w:rsidRPr="009B7E47">
          <w:rPr>
            <w:rStyle w:val="a3"/>
          </w:rPr>
          <w:t>https://cryptohamster.org/michiganskiy-pensionnyy-fond-povyshaet-dolyu-bitkoin-s-ark-etf-za-11-millionov-dollarov-ssha/</w:t>
        </w:r>
      </w:hyperlink>
    </w:p>
    <w:p w14:paraId="72F422AB" w14:textId="37E83E92" w:rsidR="00CE2938" w:rsidRPr="00CE2938" w:rsidRDefault="00CE2938" w:rsidP="00CE2938"/>
    <w:sectPr w:rsidR="00CE2938" w:rsidRPr="00CE2938" w:rsidSect="00B01BEA">
      <w:headerReference w:type="default" r:id="rId47"/>
      <w:footerReference w:type="defaul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C635" w14:textId="77777777" w:rsidR="00BF1388" w:rsidRDefault="00BF1388">
      <w:r>
        <w:separator/>
      </w:r>
    </w:p>
  </w:endnote>
  <w:endnote w:type="continuationSeparator" w:id="0">
    <w:p w14:paraId="420D1055" w14:textId="77777777" w:rsidR="00BF1388" w:rsidRDefault="00BF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3FDF" w14:textId="77777777" w:rsidR="00B127BC" w:rsidRPr="00D64E5C" w:rsidRDefault="00B127B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E6F7E" w:rsidRPr="00AE6F7E">
      <w:rPr>
        <w:rFonts w:ascii="Cambria" w:hAnsi="Cambria"/>
        <w:b/>
        <w:noProof/>
      </w:rPr>
      <w:t>7</w:t>
    </w:r>
    <w:r w:rsidRPr="00CB47BF">
      <w:rPr>
        <w:b/>
      </w:rPr>
      <w:fldChar w:fldCharType="end"/>
    </w:r>
  </w:p>
  <w:p w14:paraId="69D1448C" w14:textId="77777777" w:rsidR="00B127BC" w:rsidRPr="00D15988" w:rsidRDefault="00B127B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C7993" w14:textId="77777777" w:rsidR="00BF1388" w:rsidRDefault="00BF1388">
      <w:r>
        <w:separator/>
      </w:r>
    </w:p>
  </w:footnote>
  <w:footnote w:type="continuationSeparator" w:id="0">
    <w:p w14:paraId="5CF4B842" w14:textId="77777777" w:rsidR="00BF1388" w:rsidRDefault="00BF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983B" w14:textId="1AF31FEC" w:rsidR="00B127BC" w:rsidRDefault="003E030D"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E3F5084" wp14:editId="628ECA48">
              <wp:simplePos x="0" y="0"/>
              <wp:positionH relativeFrom="column">
                <wp:posOffset>1619250</wp:posOffset>
              </wp:positionH>
              <wp:positionV relativeFrom="paragraph">
                <wp:posOffset>-173990</wp:posOffset>
              </wp:positionV>
              <wp:extent cx="2395220" cy="396875"/>
              <wp:effectExtent l="0" t="6985" r="5080" b="5715"/>
              <wp:wrapNone/>
              <wp:docPr id="80979665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6C0AFE" w14:textId="77777777" w:rsidR="00B127BC" w:rsidRPr="000C041B" w:rsidRDefault="00B127BC" w:rsidP="00122493">
                          <w:pPr>
                            <w:ind w:right="423"/>
                            <w:jc w:val="center"/>
                            <w:rPr>
                              <w:rFonts w:cs="Arial"/>
                              <w:b/>
                              <w:color w:val="EEECE1"/>
                              <w:sz w:val="6"/>
                              <w:szCs w:val="6"/>
                            </w:rPr>
                          </w:pPr>
                          <w:r w:rsidRPr="000C041B">
                            <w:rPr>
                              <w:rFonts w:cs="Arial"/>
                              <w:b/>
                              <w:color w:val="EEECE1"/>
                              <w:sz w:val="6"/>
                              <w:szCs w:val="6"/>
                            </w:rPr>
                            <w:t xml:space="preserve">        </w:t>
                          </w:r>
                        </w:p>
                        <w:p w14:paraId="01EE87C5" w14:textId="77777777" w:rsidR="00B127BC" w:rsidRPr="00D15988" w:rsidRDefault="00B127B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6DB4DB5" w14:textId="77777777" w:rsidR="00B127BC" w:rsidRPr="007336C7" w:rsidRDefault="00B127BC" w:rsidP="00122493">
                          <w:pPr>
                            <w:ind w:right="423"/>
                            <w:rPr>
                              <w:rFonts w:cs="Arial"/>
                            </w:rPr>
                          </w:pPr>
                        </w:p>
                        <w:p w14:paraId="1640FAFD" w14:textId="77777777" w:rsidR="00B127BC" w:rsidRPr="00267F53" w:rsidRDefault="00B127BC"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F5084"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E6C0AFE" w14:textId="77777777" w:rsidR="00B127BC" w:rsidRPr="000C041B" w:rsidRDefault="00B127BC" w:rsidP="00122493">
                    <w:pPr>
                      <w:ind w:right="423"/>
                      <w:jc w:val="center"/>
                      <w:rPr>
                        <w:rFonts w:cs="Arial"/>
                        <w:b/>
                        <w:color w:val="EEECE1"/>
                        <w:sz w:val="6"/>
                        <w:szCs w:val="6"/>
                      </w:rPr>
                    </w:pPr>
                    <w:r w:rsidRPr="000C041B">
                      <w:rPr>
                        <w:rFonts w:cs="Arial"/>
                        <w:b/>
                        <w:color w:val="EEECE1"/>
                        <w:sz w:val="6"/>
                        <w:szCs w:val="6"/>
                      </w:rPr>
                      <w:t xml:space="preserve">        </w:t>
                    </w:r>
                  </w:p>
                  <w:p w14:paraId="01EE87C5" w14:textId="77777777" w:rsidR="00B127BC" w:rsidRPr="00D15988" w:rsidRDefault="00B127B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6DB4DB5" w14:textId="77777777" w:rsidR="00B127BC" w:rsidRPr="007336C7" w:rsidRDefault="00B127BC" w:rsidP="00122493">
                    <w:pPr>
                      <w:ind w:right="423"/>
                      <w:rPr>
                        <w:rFonts w:cs="Arial"/>
                      </w:rPr>
                    </w:pPr>
                  </w:p>
                  <w:p w14:paraId="1640FAFD" w14:textId="77777777" w:rsidR="00B127BC" w:rsidRPr="00267F53" w:rsidRDefault="00B127BC" w:rsidP="00122493"/>
                </w:txbxContent>
              </v:textbox>
            </v:roundrect>
          </w:pict>
        </mc:Fallback>
      </mc:AlternateContent>
    </w:r>
    <w:r w:rsidR="00B127BC">
      <w:t xml:space="preserve">       </w:t>
    </w:r>
  </w:p>
  <w:p w14:paraId="10D1F903" w14:textId="4497BD39" w:rsidR="00B127BC" w:rsidRDefault="00B127BC" w:rsidP="00122493">
    <w:pPr>
      <w:tabs>
        <w:tab w:val="left" w:pos="555"/>
        <w:tab w:val="right" w:pos="9071"/>
      </w:tabs>
      <w:jc w:val="center"/>
    </w:pPr>
    <w:r>
      <w:tab/>
    </w:r>
    <w:r>
      <w:tab/>
    </w:r>
    <w:r w:rsidR="003E030D">
      <w:rPr>
        <w:noProof/>
      </w:rPr>
      <w:drawing>
        <wp:inline distT="0" distB="0" distL="0" distR="0" wp14:anchorId="6E00C3FF" wp14:editId="2B0D9EF4">
          <wp:extent cx="2165350" cy="5003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500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519922">
    <w:abstractNumId w:val="25"/>
  </w:num>
  <w:num w:numId="2" w16cid:durableId="143279246">
    <w:abstractNumId w:val="12"/>
  </w:num>
  <w:num w:numId="3" w16cid:durableId="166865082">
    <w:abstractNumId w:val="27"/>
  </w:num>
  <w:num w:numId="4" w16cid:durableId="857084546">
    <w:abstractNumId w:val="17"/>
  </w:num>
  <w:num w:numId="5" w16cid:durableId="185489298">
    <w:abstractNumId w:val="18"/>
  </w:num>
  <w:num w:numId="6" w16cid:durableId="16188289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1170878">
    <w:abstractNumId w:val="24"/>
  </w:num>
  <w:num w:numId="8" w16cid:durableId="1490172870">
    <w:abstractNumId w:val="21"/>
  </w:num>
  <w:num w:numId="9" w16cid:durableId="127894850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116026">
    <w:abstractNumId w:val="16"/>
  </w:num>
  <w:num w:numId="11" w16cid:durableId="760830698">
    <w:abstractNumId w:val="15"/>
  </w:num>
  <w:num w:numId="12" w16cid:durableId="767390639">
    <w:abstractNumId w:val="10"/>
  </w:num>
  <w:num w:numId="13" w16cid:durableId="359476502">
    <w:abstractNumId w:val="9"/>
  </w:num>
  <w:num w:numId="14" w16cid:durableId="778985716">
    <w:abstractNumId w:val="7"/>
  </w:num>
  <w:num w:numId="15" w16cid:durableId="780758682">
    <w:abstractNumId w:val="6"/>
  </w:num>
  <w:num w:numId="16" w16cid:durableId="681320615">
    <w:abstractNumId w:val="5"/>
  </w:num>
  <w:num w:numId="17" w16cid:durableId="1921715596">
    <w:abstractNumId w:val="4"/>
  </w:num>
  <w:num w:numId="18" w16cid:durableId="220791206">
    <w:abstractNumId w:val="8"/>
  </w:num>
  <w:num w:numId="19" w16cid:durableId="33970513">
    <w:abstractNumId w:val="3"/>
  </w:num>
  <w:num w:numId="20" w16cid:durableId="1920480082">
    <w:abstractNumId w:val="2"/>
  </w:num>
  <w:num w:numId="21" w16cid:durableId="913005632">
    <w:abstractNumId w:val="1"/>
  </w:num>
  <w:num w:numId="22" w16cid:durableId="507453533">
    <w:abstractNumId w:val="0"/>
  </w:num>
  <w:num w:numId="23" w16cid:durableId="446461438">
    <w:abstractNumId w:val="19"/>
  </w:num>
  <w:num w:numId="24" w16cid:durableId="1258516899">
    <w:abstractNumId w:val="26"/>
  </w:num>
  <w:num w:numId="25" w16cid:durableId="373584101">
    <w:abstractNumId w:val="20"/>
  </w:num>
  <w:num w:numId="26" w16cid:durableId="2031563646">
    <w:abstractNumId w:val="13"/>
  </w:num>
  <w:num w:numId="27" w16cid:durableId="252398682">
    <w:abstractNumId w:val="11"/>
  </w:num>
  <w:num w:numId="28" w16cid:durableId="2022272562">
    <w:abstractNumId w:val="22"/>
  </w:num>
  <w:num w:numId="29" w16cid:durableId="708072302">
    <w:abstractNumId w:val="23"/>
  </w:num>
  <w:num w:numId="30" w16cid:durableId="20026608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387E"/>
    <w:rsid w:val="000749A3"/>
    <w:rsid w:val="000755E4"/>
    <w:rsid w:val="0007579D"/>
    <w:rsid w:val="00075912"/>
    <w:rsid w:val="000759EE"/>
    <w:rsid w:val="000762CC"/>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66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B5D"/>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36E0"/>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36933"/>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92B"/>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600A"/>
    <w:rsid w:val="003D7255"/>
    <w:rsid w:val="003D72B2"/>
    <w:rsid w:val="003E030D"/>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65D9"/>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3BB6"/>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472A"/>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C755F"/>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517C"/>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477"/>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05D5"/>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9C"/>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6F8F"/>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4AC7"/>
    <w:rsid w:val="006B51B0"/>
    <w:rsid w:val="006B66C6"/>
    <w:rsid w:val="006B6D59"/>
    <w:rsid w:val="006B7EC7"/>
    <w:rsid w:val="006C03C4"/>
    <w:rsid w:val="006C1EDA"/>
    <w:rsid w:val="006C2A9D"/>
    <w:rsid w:val="006C2C65"/>
    <w:rsid w:val="006C2D80"/>
    <w:rsid w:val="006C3AB6"/>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5DA"/>
    <w:rsid w:val="006E4A09"/>
    <w:rsid w:val="006E5058"/>
    <w:rsid w:val="006E5180"/>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5"/>
    <w:rsid w:val="007A3927"/>
    <w:rsid w:val="007A475A"/>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7230"/>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382"/>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156"/>
    <w:rsid w:val="00916A0D"/>
    <w:rsid w:val="0091726C"/>
    <w:rsid w:val="0091769F"/>
    <w:rsid w:val="009179BE"/>
    <w:rsid w:val="00917D5A"/>
    <w:rsid w:val="00921A73"/>
    <w:rsid w:val="00921CD4"/>
    <w:rsid w:val="00921DCA"/>
    <w:rsid w:val="009225D2"/>
    <w:rsid w:val="00922809"/>
    <w:rsid w:val="00922B72"/>
    <w:rsid w:val="00923225"/>
    <w:rsid w:val="00923772"/>
    <w:rsid w:val="00925C74"/>
    <w:rsid w:val="00925EB5"/>
    <w:rsid w:val="0092673B"/>
    <w:rsid w:val="009268E2"/>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1F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E47"/>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C69"/>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737"/>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ECF"/>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3E0D"/>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2F32"/>
    <w:rsid w:val="00AA52BC"/>
    <w:rsid w:val="00AA54AF"/>
    <w:rsid w:val="00AA58D6"/>
    <w:rsid w:val="00AA6D1C"/>
    <w:rsid w:val="00AB0484"/>
    <w:rsid w:val="00AB19E1"/>
    <w:rsid w:val="00AB2120"/>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6F7E"/>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7BC"/>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286"/>
    <w:rsid w:val="00B173C5"/>
    <w:rsid w:val="00B20323"/>
    <w:rsid w:val="00B205BE"/>
    <w:rsid w:val="00B222B5"/>
    <w:rsid w:val="00B22860"/>
    <w:rsid w:val="00B228B6"/>
    <w:rsid w:val="00B230A6"/>
    <w:rsid w:val="00B230A8"/>
    <w:rsid w:val="00B23749"/>
    <w:rsid w:val="00B24893"/>
    <w:rsid w:val="00B24CA4"/>
    <w:rsid w:val="00B24CE8"/>
    <w:rsid w:val="00B25336"/>
    <w:rsid w:val="00B257AE"/>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388"/>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CEE"/>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7F6"/>
    <w:rsid w:val="00C20918"/>
    <w:rsid w:val="00C21177"/>
    <w:rsid w:val="00C21FDD"/>
    <w:rsid w:val="00C22275"/>
    <w:rsid w:val="00C226C8"/>
    <w:rsid w:val="00C22F47"/>
    <w:rsid w:val="00C23567"/>
    <w:rsid w:val="00C23A25"/>
    <w:rsid w:val="00C23EAA"/>
    <w:rsid w:val="00C23F10"/>
    <w:rsid w:val="00C23FCE"/>
    <w:rsid w:val="00C24C0F"/>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1EB"/>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29CB"/>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938"/>
    <w:rsid w:val="00CE2BF7"/>
    <w:rsid w:val="00CE34EB"/>
    <w:rsid w:val="00CE3ADD"/>
    <w:rsid w:val="00CE3C0D"/>
    <w:rsid w:val="00CE4134"/>
    <w:rsid w:val="00CE46FA"/>
    <w:rsid w:val="00CE4E3E"/>
    <w:rsid w:val="00CE4EE8"/>
    <w:rsid w:val="00CE5617"/>
    <w:rsid w:val="00CE5EC7"/>
    <w:rsid w:val="00CE5F78"/>
    <w:rsid w:val="00CE655B"/>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1E12"/>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396"/>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D796E"/>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3EFD"/>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0BD0"/>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7EC72"/>
  <w15:docId w15:val="{B9659E75-598D-2B4B-A10F-A60E39F8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D2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860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83417553">
      <w:bodyDiv w:val="1"/>
      <w:marLeft w:val="0"/>
      <w:marRight w:val="0"/>
      <w:marTop w:val="0"/>
      <w:marBottom w:val="0"/>
      <w:divBdr>
        <w:top w:val="none" w:sz="0" w:space="0" w:color="auto"/>
        <w:left w:val="none" w:sz="0" w:space="0" w:color="auto"/>
        <w:bottom w:val="none" w:sz="0" w:space="0" w:color="auto"/>
        <w:right w:val="none" w:sz="0" w:space="0" w:color="auto"/>
      </w:divBdr>
    </w:div>
    <w:div w:id="1629820354">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71797564">
      <w:bodyDiv w:val="1"/>
      <w:marLeft w:val="0"/>
      <w:marRight w:val="0"/>
      <w:marTop w:val="0"/>
      <w:marBottom w:val="0"/>
      <w:divBdr>
        <w:top w:val="none" w:sz="0" w:space="0" w:color="auto"/>
        <w:left w:val="none" w:sz="0" w:space="0" w:color="auto"/>
        <w:bottom w:val="none" w:sz="0" w:space="0" w:color="auto"/>
        <w:right w:val="none" w:sz="0" w:space="0" w:color="auto"/>
      </w:divBdr>
    </w:div>
    <w:div w:id="187565012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sfera.ru/bo/investicii-na-vyrost" TargetMode="External"/><Relationship Id="rId18" Type="http://schemas.openxmlformats.org/officeDocument/2006/relationships/hyperlink" Target="https://stav.aif.ru/dontknows/mozhno-li-vyvesti-sredstva-iz-programmy-dosrochnyh-sberezheniy-dosrochno" TargetMode="External"/><Relationship Id="rId26" Type="http://schemas.openxmlformats.org/officeDocument/2006/relationships/hyperlink" Target="https://life.ru/p/1777286" TargetMode="External"/><Relationship Id="rId39" Type="http://schemas.openxmlformats.org/officeDocument/2006/relationships/hyperlink" Target="https://myfin.by/article/money/zascityvaut-li-ucebu-i-otrabotku-v-pensionnyj-staz-obasnili-v-mintruda-39388" TargetMode="External"/><Relationship Id="rId3" Type="http://schemas.openxmlformats.org/officeDocument/2006/relationships/settings" Target="settings.xml"/><Relationship Id="rId21" Type="http://schemas.openxmlformats.org/officeDocument/2006/relationships/hyperlink" Target="https://ngs42.ru/text/gorod/2025/08/06/75798309/?erid=2SDnjdD1tCW" TargetMode="External"/><Relationship Id="rId34" Type="http://schemas.openxmlformats.org/officeDocument/2006/relationships/hyperlink" Target="https://vmeste-rf.tv/news/rossiyskie-pensionery-vybirayut-aktivnuyu-zhizn-otmechayut-v-sf/" TargetMode="External"/><Relationship Id="rId42" Type="http://schemas.openxmlformats.org/officeDocument/2006/relationships/hyperlink" Target="https://kz.kursiv.media/2025-08-06/fvfv-v-gosdolg-ssha-investirovali-pochti-90-mlrd-tenge-pensionnyh-sredstv/"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inversia.ru/publication/experts/chetyre-sposoba-uvelichit-dokhod-na-pensii-155705" TargetMode="External"/><Relationship Id="rId17" Type="http://schemas.openxmlformats.org/officeDocument/2006/relationships/hyperlink" Target="https://stav.aif.ru/money/finance/nakopleniya-v-sberezheniya-zhiteli-stavropolya-aktivno-prisoedinyayutsya-k-pds" TargetMode="External"/><Relationship Id="rId25" Type="http://schemas.openxmlformats.org/officeDocument/2006/relationships/hyperlink" Target="https://russian.rt.com/russia/news/1517180-pensii-sentyabr-vyplaty" TargetMode="External"/><Relationship Id="rId33" Type="http://schemas.openxmlformats.org/officeDocument/2006/relationships/hyperlink" Target="https://www.gazeta.ru/social/news/2025/08/06/26430548.shtml" TargetMode="External"/><Relationship Id="rId38" Type="http://schemas.openxmlformats.org/officeDocument/2006/relationships/hyperlink" Target="https://arka.am/news/economy/otsrochka_vnedreniya_obyazatelnoy_nakopitelnoy_pensionnoy_sistemy_v_armenii_privodit_k_ubytochnosti_/" TargetMode="External"/><Relationship Id="rId46" Type="http://schemas.openxmlformats.org/officeDocument/2006/relationships/hyperlink" Target="https://cryptohamster.org/michiganskiy-pensionnyy-fond-povyshaet-dolyu-bitkoin-s-ark-etf-za-11-millionov-dollarov-ssha/" TargetMode="External"/><Relationship Id="rId2" Type="http://schemas.openxmlformats.org/officeDocument/2006/relationships/styles" Target="styles.xml"/><Relationship Id="rId16" Type="http://schemas.openxmlformats.org/officeDocument/2006/relationships/hyperlink" Target="https://konkurent.ru/article/79570" TargetMode="External"/><Relationship Id="rId20" Type="http://schemas.openxmlformats.org/officeDocument/2006/relationships/hyperlink" Target="https://rv-ryazan.ru/v-ryazanskoj-oblasti-rabotaet-programma-dolgosrochnyx-sberezhenij/" TargetMode="External"/><Relationship Id="rId29" Type="http://schemas.openxmlformats.org/officeDocument/2006/relationships/hyperlink" Target="https://primpress.ru/article/125364" TargetMode="External"/><Relationship Id="rId41" Type="http://schemas.openxmlformats.org/officeDocument/2006/relationships/hyperlink" Target="https://kz.kursiv.media/2025-08-06/fvfv-nacbank-vlozhil-90-mlrd-tenge-pensionnyh-deneg-v-samruk-kazyn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zfond-pn.ru/about/news/fund_news/InvestdokhodPDSIpolugodie2025/" TargetMode="External"/><Relationship Id="rId24" Type="http://schemas.openxmlformats.org/officeDocument/2006/relationships/hyperlink" Target="https://ria.ru/20250807/pensiya-2033835117.html" TargetMode="External"/><Relationship Id="rId32" Type="http://schemas.openxmlformats.org/officeDocument/2006/relationships/hyperlink" Target="https://www.mk.ru/economics/2025/08/06/na-pensiyu-ne-prozhivesh-78-rossiyan-sobirayutsya-rabotat-do-grobovoy-doski.html" TargetMode="External"/><Relationship Id="rId37" Type="http://schemas.openxmlformats.org/officeDocument/2006/relationships/hyperlink" Target="https://elitetrader.ru/index.php?newsid=750996" TargetMode="External"/><Relationship Id="rId40" Type="http://schemas.openxmlformats.org/officeDocument/2006/relationships/hyperlink" Target="https://inbusiness.kz/ru/news/kazahstancy-aktivno-obnulyayut-sebe-porog-pensionnyh-nakoplenij-dlya-dosrochnogo-izyatiya" TargetMode="External"/><Relationship Id="rId45" Type="http://schemas.openxmlformats.org/officeDocument/2006/relationships/hyperlink" Target="https://rossaprimavera.ru/news/c686bda0" TargetMode="External"/><Relationship Id="rId5" Type="http://schemas.openxmlformats.org/officeDocument/2006/relationships/footnotes" Target="footnotes.xml"/><Relationship Id="rId15" Type="http://schemas.openxmlformats.org/officeDocument/2006/relationships/hyperlink" Target="https://www.consultant.ru/legalnews/29193/" TargetMode="External"/><Relationship Id="rId23" Type="http://schemas.openxmlformats.org/officeDocument/2006/relationships/hyperlink" Target="https://kprf.ru/party-live/opinion/236527.html" TargetMode="External"/><Relationship Id="rId28" Type="http://schemas.openxmlformats.org/officeDocument/2006/relationships/hyperlink" Target="https://konkurent.ru/article/79574" TargetMode="External"/><Relationship Id="rId36" Type="http://schemas.openxmlformats.org/officeDocument/2006/relationships/hyperlink" Target="http://www.finmarket.ru/news/6451176" TargetMode="External"/><Relationship Id="rId49" Type="http://schemas.openxmlformats.org/officeDocument/2006/relationships/fontTable" Target="fontTable.xml"/><Relationship Id="rId10" Type="http://schemas.openxmlformats.org/officeDocument/2006/relationships/hyperlink" Target="http://pbroker.ru/?p=80587" TargetMode="External"/><Relationship Id="rId19" Type="http://schemas.openxmlformats.org/officeDocument/2006/relationships/hyperlink" Target="https://stav.aif.ru/dontknows/mozhno-li-vlozhit-materinskiy-kapital-v-programmu-dolgosrochnyh-sberezheniy" TargetMode="External"/><Relationship Id="rId31" Type="http://schemas.openxmlformats.org/officeDocument/2006/relationships/hyperlink" Target="https://msk1.ru/text/economics/2025/08/05/75799463/" TargetMode="External"/><Relationship Id="rId44" Type="http://schemas.openxmlformats.org/officeDocument/2006/relationships/hyperlink" Target="https://www.ng.ru/news/821594.html" TargetMode="External"/><Relationship Id="rId4" Type="http://schemas.openxmlformats.org/officeDocument/2006/relationships/webSettings" Target="webSettings.xml"/><Relationship Id="rId9" Type="http://schemas.openxmlformats.org/officeDocument/2006/relationships/hyperlink" Target="http://pbroker.ru/?p=80585" TargetMode="External"/><Relationship Id="rId14" Type="http://schemas.openxmlformats.org/officeDocument/2006/relationships/hyperlink" Target="https://www.klerk.ru/buh/news/656888/" TargetMode="External"/><Relationship Id="rId22" Type="http://schemas.openxmlformats.org/officeDocument/2006/relationships/hyperlink" Target="https://rk.karelia.ru/social/zhiteli-karelii-poluchat-sofinansirovanie-po-programme-dolgosrochnyh-sberezhenij/" TargetMode="External"/><Relationship Id="rId27" Type="http://schemas.openxmlformats.org/officeDocument/2006/relationships/hyperlink" Target="http://pbroker.ru/?p=80569" TargetMode="External"/><Relationship Id="rId30" Type="http://schemas.openxmlformats.org/officeDocument/2006/relationships/hyperlink" Target="https://argumenti.ru/opinion/2025/08/961398?utm_source=argumenti.ru&amp;utm_medium=news&amp;utm_campaign=best" TargetMode="External"/><Relationship Id="rId35" Type="http://schemas.openxmlformats.org/officeDocument/2006/relationships/hyperlink" Target="https://www.ecosever.ru/news/46482.html" TargetMode="External"/><Relationship Id="rId43" Type="http://schemas.openxmlformats.org/officeDocument/2006/relationships/hyperlink" Target="https://centralasia.media/news:2307770" TargetMode="External"/><Relationship Id="rId48" Type="http://schemas.openxmlformats.org/officeDocument/2006/relationships/footer" Target="footer1.xml"/><Relationship Id="rId8" Type="http://schemas.openxmlformats.org/officeDocument/2006/relationships/hyperlink" Target="https://companies.rbc.ru/news/j1jK36nU96/npf-buduschee-proindeksiroval-nakopitelnuyu-pensiyu-65-tyis-klient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28143</Words>
  <Characters>160418</Characters>
  <Application>Microsoft Office Word</Application>
  <DocSecurity>0</DocSecurity>
  <Lines>1336</Lines>
  <Paragraphs>376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188185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2025-08-07T04:58:00Z</cp:lastPrinted>
  <dcterms:created xsi:type="dcterms:W3CDTF">2025-08-07T04:57:00Z</dcterms:created>
  <dcterms:modified xsi:type="dcterms:W3CDTF">2025-08-07T04:58:00Z</dcterms:modified>
  <cp:category>НАПФ</cp:category>
  <cp:contentStatus>И-Консалтинг</cp:contentStatus>
</cp:coreProperties>
</file>